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28.jpeg" ContentType="image/jpeg"/>
  <Override PartName="/word/media/image12.wmf" ContentType="image/x-wmf"/>
  <Override PartName="/word/media/image1.png" ContentType="image/png"/>
  <Override PartName="/word/media/image54.jpeg" ContentType="image/jpeg"/>
  <Override PartName="/word/media/image2.jpeg" ContentType="image/jpeg"/>
  <Override PartName="/word/media/image23.jpeg" ContentType="image/jpeg"/>
  <Override PartName="/word/media/image8.png" ContentType="image/png"/>
  <Override PartName="/word/media/image3.png" ContentType="image/png"/>
  <Override PartName="/word/media/image4.png" ContentType="image/png"/>
  <Override PartName="/word/media/image45.jpeg" ContentType="image/jpeg"/>
  <Override PartName="/word/media/image5.png" ContentType="image/png"/>
  <Override PartName="/word/media/image6.png" ContentType="image/png"/>
  <Override PartName="/word/media/image34.jpeg" ContentType="image/jpeg"/>
  <Override PartName="/word/media/image7.png" ContentType="image/png"/>
  <Override PartName="/word/media/image9.png" ContentType="image/png"/>
  <Override PartName="/word/media/image51.jpeg" ContentType="image/jpeg"/>
  <Override PartName="/word/media/image10.png" ContentType="image/png"/>
  <Override PartName="/word/media/image29.jpeg" ContentType="image/jpeg"/>
  <Override PartName="/word/media/image11.wmf" ContentType="image/x-wmf"/>
  <Override PartName="/word/media/image13.png" ContentType="image/png"/>
  <Override PartName="/word/media/image46.jpeg" ContentType="image/jpeg"/>
  <Override PartName="/word/media/image14.png" ContentType="image/png"/>
  <Override PartName="/word/media/image15.png" ContentType="image/png"/>
  <Override PartName="/word/media/image35.jpeg" ContentType="image/jpeg"/>
  <Override PartName="/word/media/image16.png" ContentType="image/png"/>
  <Override PartName="/word/media/image17.png" ContentType="image/png"/>
  <Override PartName="/word/media/image18.png" ContentType="image/png"/>
  <Override PartName="/word/media/image52.jpeg" ContentType="image/jpeg"/>
  <Override PartName="/word/media/image19.png" ContentType="image/png"/>
  <Override PartName="/word/media/image20.png" ContentType="image/png"/>
  <Override PartName="/word/media/image40.jpeg" ContentType="image/jpeg"/>
  <Override PartName="/word/media/image21.png" ContentType="image/png"/>
  <Override PartName="/word/media/image58.jpeg" ContentType="image/jpeg"/>
  <Override PartName="/word/media/image22.png" ContentType="image/png"/>
  <Override PartName="/word/media/image24.png" ContentType="image/png"/>
  <Override PartName="/word/media/image25.jpeg" ContentType="image/jpeg"/>
  <Override PartName="/word/media/image26.jpeg" ContentType="image/jpeg"/>
  <Override PartName="/word/media/image27.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6.jpeg" ContentType="image/jpeg"/>
  <Override PartName="/word/media/image37.jpeg" ContentType="image/jpeg"/>
  <Override PartName="/word/media/image38.jpeg" ContentType="image/jpeg"/>
  <Override PartName="/word/media/image39.jpeg" ContentType="image/jpeg"/>
  <Override PartName="/word/media/image41.jpeg" ContentType="image/jpeg"/>
  <Override PartName="/word/media/image42.jpeg" ContentType="image/jpeg"/>
  <Override PartName="/word/media/image43.jpeg" ContentType="image/jpeg"/>
  <Override PartName="/word/media/image44.jpeg" ContentType="image/jpeg"/>
  <Override PartName="/word/media/image47.jpeg" ContentType="image/jpeg"/>
  <Override PartName="/word/media/image48.jpeg" ContentType="image/jpeg"/>
  <Override PartName="/word/media/image49.jpeg" ContentType="image/jpeg"/>
  <Override PartName="/word/media/image50.jpeg" ContentType="image/jpeg"/>
  <Override PartName="/word/media/image53.jpeg" ContentType="image/jpeg"/>
  <Override PartName="/word/media/image55.jpeg" ContentType="image/jpeg"/>
  <Override PartName="/word/media/image56.jpeg" ContentType="image/jpeg"/>
  <Override PartName="/word/media/image57.jpeg" ContentType="image/jpeg"/>
  <Override PartName="/word/media/image59.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drawing>
          <wp:anchor behindDoc="0" distT="0" distB="0" distL="114300" distR="114300" simplePos="0" locked="0" layoutInCell="0" allowOverlap="1" relativeHeight="30">
            <wp:simplePos x="0" y="0"/>
            <wp:positionH relativeFrom="page">
              <wp:posOffset>0</wp:posOffset>
            </wp:positionH>
            <wp:positionV relativeFrom="page">
              <wp:posOffset>0</wp:posOffset>
            </wp:positionV>
            <wp:extent cx="10690860" cy="807720"/>
            <wp:effectExtent l="0" t="0" r="0" b="0"/>
            <wp:wrapSquare wrapText="bothSides"/>
            <wp:docPr id="1"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descr=""/>
                    <pic:cNvPicPr>
                      <a:picLocks noChangeAspect="1" noChangeArrowheads="1"/>
                    </pic:cNvPicPr>
                  </pic:nvPicPr>
                  <pic:blipFill>
                    <a:blip r:embed="rId2"/>
                    <a:stretch>
                      <a:fillRect/>
                    </a:stretch>
                  </pic:blipFill>
                  <pic:spPr bwMode="auto">
                    <a:xfrm>
                      <a:off x="0" y="0"/>
                      <a:ext cx="10690860" cy="807720"/>
                    </a:xfrm>
                    <a:prstGeom prst="rect">
                      <a:avLst/>
                    </a:prstGeom>
                  </pic:spPr>
                </pic:pic>
              </a:graphicData>
            </a:graphic>
          </wp:anchor>
        </w:drawing>
        <mc:AlternateContent>
          <mc:Choice Requires="wps">
            <w:drawing>
              <wp:anchor behindDoc="0" distT="0" distB="0" distL="114300" distR="114300" simplePos="0" locked="0" layoutInCell="0" allowOverlap="1" relativeHeight="33">
                <wp:simplePos x="0" y="0"/>
                <wp:positionH relativeFrom="column">
                  <wp:posOffset>635</wp:posOffset>
                </wp:positionH>
                <wp:positionV relativeFrom="paragraph">
                  <wp:posOffset>635</wp:posOffset>
                </wp:positionV>
                <wp:extent cx="635000" cy="635000"/>
                <wp:effectExtent l="635" t="635" r="1270" b="1270"/>
                <wp:wrapNone/>
                <wp:docPr id="2" name="DeepLBoxSPIDType"/>
                <a:graphic xmlns:a="http://schemas.openxmlformats.org/drawingml/2006/main">
                  <a:graphicData uri="http://schemas.microsoft.com/office/word/2010/wordprocessingShape">
                    <wps:wsp>
                      <wps:cNvSpPr/>
                      <wps:spPr>
                        <a:xfrm>
                          <a:off x="0" y="0"/>
                          <a:ext cx="635040" cy="63504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shapetype id="_x0000_t202" coordsize="21600,21600" o:spt="202" path="m,l,21600l21600,21600l21600,xe">
                <v:stroke joinstyle="miter"/>
                <v:path gradientshapeok="t" o:connecttype="rect"/>
              </v:shapetype>
              <v:shape id="shape_0" ID="DeepLBoxSPIDType" fillcolor="white" stroked="t" o:allowincell="f" style="position:absolute;margin-left:0.05pt;margin-top:0pt;width:49.95pt;height:49.95pt;mso-wrap-style:none;v-text-anchor:middle" type="_x0000_t202">
                <v:fill o:detectmouseclick="t" type="solid" color2="black"/>
                <v:stroke color="black" joinstyle="miter" endcap="flat"/>
                <w10:wrap type="none"/>
              </v:shape>
            </w:pict>
          </mc:Fallback>
        </mc:AlternateContent>
      </w:r>
      <w:r>
        <mc:AlternateContent>
          <mc:Choice Requires="wps">
            <w:drawing>
              <wp:anchor behindDoc="0" distT="0" distB="0" distL="114300" distR="114300" simplePos="0" locked="0" layoutInCell="0" allowOverlap="1" relativeHeight="37">
                <wp:simplePos x="0" y="0"/>
                <wp:positionH relativeFrom="page">
                  <wp:posOffset>2386965</wp:posOffset>
                </wp:positionH>
                <wp:positionV relativeFrom="page">
                  <wp:posOffset>201930</wp:posOffset>
                </wp:positionV>
                <wp:extent cx="6069330" cy="543560"/>
                <wp:effectExtent l="0" t="0" r="0" b="0"/>
                <wp:wrapNone/>
                <wp:docPr id="3" name="Rámec1"/>
                <a:graphic xmlns:a="http://schemas.openxmlformats.org/drawingml/2006/main">
                  <a:graphicData uri="http://schemas.microsoft.com/office/word/2010/wordprocessingShape">
                    <wps:wsp>
                      <wps:cNvSpPr txBox="1"/>
                      <wps:spPr>
                        <a:xfrm>
                          <a:off x="0" y="0"/>
                          <a:ext cx="6069330" cy="543560"/>
                        </a:xfrm>
                        <a:prstGeom prst="rect"/>
                        <a:solidFill>
                          <a:srgbClr val="FFFFFF">
                            <a:alpha val="0"/>
                          </a:srgbClr>
                        </a:solidFill>
                      </wps:spPr>
                      <wps:txbx>
                        <w:txbxContent>
                          <w:p>
                            <w:pPr>
                              <w:pStyle w:val="Obsahrmce"/>
                              <w:rPr>
                                <w:rFonts w:ascii="Roboto" w:hAnsi="Roboto"/>
                                <w:color w:val="0F2B46"/>
                                <w:sz w:val="28"/>
                                <w:lang w:val="en-US"/>
                              </w:rPr>
                            </w:pPr>
                            <w:r>
                              <w:rPr>
                                <w:rFonts w:ascii="Roboto" w:hAnsi="Roboto"/>
                                <w:color w:val="0F2B46"/>
                                <w:sz w:val="20"/>
                                <w:lang w:val="en-US"/>
                              </w:rPr>
                              <w:t>Subscribe to DeepL Pro to edit this document.</w:t>
                            </w:r>
                            <w:r>
                              <w:rPr/>
                              <w:br/>
                            </w:r>
                            <w:r>
                              <w:rPr>
                                <w:rFonts w:ascii="Roboto" w:hAnsi="Roboto"/>
                                <w:color w:val="0F2B46"/>
                                <w:sz w:val="20"/>
                              </w:rPr>
                              <w:t xml:space="preserve">Visit </w:t>
                            </w:r>
                            <w:hyperlink r:id="rId3">
                              <w:r>
                                <w:rPr>
                                  <w:rFonts w:ascii="Roboto" w:hAnsi="Roboto"/>
                                  <w:color w:val="006494"/>
                                  <w:sz w:val="20"/>
                                </w:rPr>
                                <w:t>www.DeepL.com/pro</w:t>
                              </w:r>
                            </w:hyperlink>
                            <w:r>
                              <w:rPr>
                                <w:rFonts w:ascii="Roboto" w:hAnsi="Roboto"/>
                                <w:color w:val="0F2B46"/>
                                <w:sz w:val="20"/>
                              </w:rPr>
                              <w:t xml:space="preserve"> for more information.</w:t>
                            </w:r>
                          </w:p>
                        </w:txbxContent>
                      </wps:txbx>
                      <wps:bodyPr anchor="t" lIns="91440" tIns="45720" rIns="91440" bIns="45720">
                        <a:noAutofit/>
                      </wps:bodyPr>
                    </wps:wsp>
                  </a:graphicData>
                </a:graphic>
              </wp:anchor>
            </w:drawing>
          </mc:Choice>
          <mc:Fallback>
            <w:pict>
              <v:rect stroked="f" strokeweight="0pt" style="position:absolute;rotation:-0;width:477.9pt;height:42.8pt;mso-wrap-distance-left:9pt;mso-wrap-distance-right:9pt;mso-wrap-distance-top:0pt;mso-wrap-distance-bottom:0pt;margin-top:15.9pt;mso-position-vertical-relative:page;margin-left:187.95pt;mso-position-horizontal-relative:page">
                <v:textbox>
                  <w:txbxContent>
                    <w:p>
                      <w:pPr>
                        <w:pStyle w:val="Obsahrmce"/>
                        <w:rPr>
                          <w:rFonts w:ascii="Roboto" w:hAnsi="Roboto"/>
                          <w:color w:val="0F2B46"/>
                          <w:sz w:val="28"/>
                          <w:lang w:val="en-US"/>
                        </w:rPr>
                      </w:pPr>
                      <w:r>
                        <w:rPr>
                          <w:rFonts w:ascii="Roboto" w:hAnsi="Roboto"/>
                          <w:color w:val="0F2B46"/>
                          <w:sz w:val="20"/>
                          <w:lang w:val="en-US"/>
                        </w:rPr>
                        <w:t>Subscribe to DeepL Pro to edit this document.</w:t>
                      </w:r>
                      <w:r>
                        <w:rPr/>
                        <w:br/>
                      </w:r>
                      <w:r>
                        <w:rPr>
                          <w:rFonts w:ascii="Roboto" w:hAnsi="Roboto"/>
                          <w:color w:val="0F2B46"/>
                          <w:sz w:val="20"/>
                        </w:rPr>
                        <w:t xml:space="preserve">Visit </w:t>
                      </w:r>
                      <w:hyperlink r:id="rId4">
                        <w:r>
                          <w:rPr>
                            <w:rFonts w:ascii="Roboto" w:hAnsi="Roboto"/>
                            <w:color w:val="006494"/>
                            <w:sz w:val="20"/>
                          </w:rPr>
                          <w:t>www.DeepL.com/pro</w:t>
                        </w:r>
                      </w:hyperlink>
                      <w:r>
                        <w:rPr>
                          <w:rFonts w:ascii="Roboto" w:hAnsi="Roboto"/>
                          <w:color w:val="0F2B46"/>
                          <w:sz w:val="20"/>
                        </w:rPr>
                        <w:t xml:space="preserve"> for more information.</w:t>
                      </w:r>
                    </w:p>
                  </w:txbxContent>
                </v:textbox>
                <w10:wrap type="none"/>
              </v:rect>
            </w:pict>
          </mc:Fallback>
        </mc:AlternateContent>
      </w:r>
    </w:p>
    <w:p>
      <w:pPr>
        <w:pStyle w:val="Normal"/>
        <w:jc w:val="center"/>
        <w:rPr>
          <w:rFonts w:ascii="微软雅黑" w:hAnsi="微软雅黑" w:eastAsia="微软雅黑" w:cs="MicrosoftYaHei-Bold"/>
          <w:b/>
          <w:b/>
          <w:bCs/>
          <w:kern w:val="0"/>
          <w:sz w:val="48"/>
          <w:szCs w:val="48"/>
        </w:rPr>
      </w:pPr>
      <w:r>
        <w:rPr>
          <w:rFonts w:eastAsia="微软雅黑" w:cs="MicrosoftYaHei-Bold" w:ascii="微软雅黑" w:hAnsi="微软雅黑"/>
          <w:b/>
          <w:bCs/>
          <w:kern w:val="0"/>
          <w:sz w:val="48"/>
          <w:szCs w:val="48"/>
        </w:rPr>
        <w:t>Střídač solární nabíječky</w:t>
      </w:r>
    </w:p>
    <w:p>
      <w:pPr>
        <w:pStyle w:val="Normal"/>
        <w:spacing w:lineRule="auto" w:line="276" w:beforeAutospacing="1" w:after="0"/>
        <w:jc w:val="center"/>
        <w:rPr>
          <w:rFonts w:ascii="微软雅黑" w:hAnsi="微软雅黑" w:eastAsia="微软雅黑" w:cs="微软雅黑"/>
          <w:b/>
          <w:b/>
          <w:bCs/>
          <w:sz w:val="34"/>
          <w:szCs w:val="34"/>
        </w:rPr>
      </w:pPr>
      <w:r>
        <w:rPr>
          <w:rFonts w:eastAsia="微软雅黑" w:cs="微软雅黑" w:ascii="微软雅黑" w:hAnsi="微软雅黑"/>
          <w:b/>
          <w:bCs/>
          <w:sz w:val="34"/>
          <w:szCs w:val="34"/>
        </w:rPr>
        <w:t>Uživatelská příručka</w:t>
      </w:r>
    </w:p>
    <w:p>
      <w:pPr>
        <w:pStyle w:val="Normal"/>
        <w:spacing w:lineRule="auto" w:line="276" w:beforeAutospacing="1" w:after="0"/>
        <w:jc w:val="center"/>
        <w:rPr>
          <w:rFonts w:ascii="微软雅黑" w:hAnsi="微软雅黑" w:eastAsia="微软雅黑" w:cs="微软雅黑"/>
          <w:sz w:val="34"/>
          <w:szCs w:val="34"/>
        </w:rPr>
      </w:pPr>
      <w:r>
        <w:rPr>
          <w:rFonts w:eastAsia="微软雅黑" w:cs="微软雅黑" w:ascii="微软雅黑" w:hAnsi="微软雅黑"/>
          <w:sz w:val="34"/>
          <w:szCs w:val="34"/>
        </w:rPr>
      </w:r>
    </w:p>
    <w:p>
      <w:pPr>
        <w:pStyle w:val="NoSpacing"/>
        <w:jc w:val="center"/>
        <w:rPr>
          <w:rFonts w:ascii="微软雅黑" w:hAnsi="微软雅黑" w:eastAsia="微软雅黑"/>
          <w:sz w:val="48"/>
          <w:szCs w:val="48"/>
        </w:rPr>
      </w:pPr>
      <w:r>
        <w:rPr/>
        <w:drawing>
          <wp:inline distT="0" distB="0" distL="0" distR="0">
            <wp:extent cx="4096385" cy="3904615"/>
            <wp:effectExtent l="0" t="0" r="0" b="0"/>
            <wp:docPr id="4" name="图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
                    <pic:cNvPicPr>
                      <a:picLocks noChangeAspect="1" noChangeArrowheads="1"/>
                    </pic:cNvPicPr>
                  </pic:nvPicPr>
                  <pic:blipFill>
                    <a:blip r:embed="rId5"/>
                    <a:stretch>
                      <a:fillRect/>
                    </a:stretch>
                  </pic:blipFill>
                  <pic:spPr bwMode="auto">
                    <a:xfrm>
                      <a:off x="0" y="0"/>
                      <a:ext cx="4096385" cy="3904615"/>
                    </a:xfrm>
                    <a:prstGeom prst="rect">
                      <a:avLst/>
                    </a:prstGeom>
                  </pic:spPr>
                </pic:pic>
              </a:graphicData>
            </a:graphic>
          </wp:inline>
        </w:drawing>
      </w:r>
    </w:p>
    <w:p>
      <w:pPr>
        <w:pStyle w:val="NoSpacing"/>
        <w:jc w:val="center"/>
        <w:rPr>
          <w:rFonts w:ascii="微软雅黑" w:hAnsi="微软雅黑" w:eastAsia="微软雅黑"/>
          <w:sz w:val="48"/>
          <w:szCs w:val="48"/>
        </w:rPr>
      </w:pPr>
      <w:r>
        <w:rPr>
          <w:rFonts w:eastAsia="微软雅黑" w:ascii="微软雅黑" w:hAnsi="微软雅黑"/>
          <w:sz w:val="48"/>
          <w:szCs w:val="48"/>
        </w:rPr>
      </w:r>
    </w:p>
    <w:p>
      <w:pPr>
        <w:pStyle w:val="Normal"/>
        <w:jc w:val="center"/>
        <w:rPr>
          <w:rFonts w:ascii="微软雅黑" w:hAnsi="微软雅黑" w:eastAsia="微软雅黑"/>
          <w:sz w:val="48"/>
          <w:szCs w:val="48"/>
        </w:rPr>
      </w:pPr>
      <w:r>
        <w:rPr>
          <w:rFonts w:eastAsia="微软雅黑" w:ascii="微软雅黑" w:hAnsi="微软雅黑"/>
          <w:sz w:val="48"/>
          <w:szCs w:val="48"/>
        </w:rPr>
      </w:r>
    </w:p>
    <w:p>
      <w:pPr>
        <w:pStyle w:val="Normal"/>
        <w:jc w:val="center"/>
        <w:rPr>
          <w:rFonts w:ascii="微软雅黑" w:hAnsi="微软雅黑" w:eastAsia="微软雅黑"/>
          <w:b/>
          <w:b/>
          <w:sz w:val="24"/>
          <w:szCs w:val="24"/>
        </w:rPr>
      </w:pPr>
      <w:r>
        <w:rPr>
          <w:rFonts w:eastAsia="微软雅黑" w:ascii="微软雅黑" w:hAnsi="微软雅黑"/>
          <w:b/>
          <w:sz w:val="24"/>
          <w:szCs w:val="24"/>
        </w:rPr>
        <w:t>Typ výrobku</w:t>
      </w:r>
    </w:p>
    <w:p>
      <w:pPr>
        <w:pStyle w:val="Normal"/>
        <w:jc w:val="center"/>
        <w:rPr>
          <w:rFonts w:ascii="微软雅黑" w:hAnsi="微软雅黑" w:eastAsia="微软雅黑"/>
          <w:sz w:val="24"/>
          <w:szCs w:val="24"/>
        </w:rPr>
      </w:pPr>
      <w:r>
        <w:rPr>
          <w:rFonts w:eastAsia="微软雅黑" w:ascii="微软雅黑" w:hAnsi="微软雅黑"/>
          <w:sz w:val="24"/>
          <w:szCs w:val="24"/>
        </w:rPr>
        <w:t>ISolar-SMX-II-5.6KW</w:t>
      </w:r>
    </w:p>
    <w:p>
      <w:pPr>
        <w:pStyle w:val="Normal"/>
        <w:jc w:val="center"/>
        <w:rPr>
          <w:rFonts w:ascii="微软雅黑" w:hAnsi="微软雅黑" w:eastAsia="微软雅黑"/>
          <w:sz w:val="24"/>
          <w:szCs w:val="24"/>
        </w:rPr>
      </w:pPr>
      <w:r>
        <w:rPr>
          <w:rFonts w:eastAsia="微软雅黑" w:ascii="微软雅黑" w:hAnsi="微软雅黑"/>
          <w:sz w:val="24"/>
          <w:szCs w:val="24"/>
        </w:rPr>
      </w:r>
    </w:p>
    <w:p>
      <w:pPr>
        <w:pStyle w:val="Normal"/>
        <w:jc w:val="center"/>
        <w:rPr>
          <w:rFonts w:ascii="微软雅黑" w:hAnsi="微软雅黑" w:eastAsia="微软雅黑"/>
          <w:sz w:val="24"/>
          <w:szCs w:val="24"/>
        </w:rPr>
      </w:pPr>
      <w:r>
        <w:rPr>
          <w:rFonts w:eastAsia="微软雅黑" w:ascii="微软雅黑" w:hAnsi="微软雅黑"/>
          <w:sz w:val="24"/>
          <w:szCs w:val="24"/>
        </w:rPr>
      </w:r>
    </w:p>
    <w:p>
      <w:pPr>
        <w:pStyle w:val="Normal"/>
        <w:jc w:val="center"/>
        <w:rPr>
          <w:rFonts w:ascii="微软雅黑" w:hAnsi="微软雅黑" w:eastAsia="微软雅黑"/>
          <w:sz w:val="24"/>
          <w:szCs w:val="24"/>
        </w:rPr>
      </w:pPr>
      <w:r>
        <w:rPr>
          <w:rFonts w:eastAsia="微软雅黑" w:ascii="微软雅黑" w:hAnsi="微软雅黑"/>
          <w:sz w:val="24"/>
          <w:szCs w:val="24"/>
        </w:rPr>
      </w:r>
    </w:p>
    <w:p>
      <w:pPr>
        <w:pStyle w:val="Normal"/>
        <w:jc w:val="center"/>
        <w:rPr>
          <w:rFonts w:ascii="微软雅黑" w:hAnsi="微软雅黑" w:eastAsia="微软雅黑"/>
          <w:b/>
          <w:b/>
          <w:sz w:val="32"/>
          <w:szCs w:val="32"/>
        </w:rPr>
      </w:pPr>
      <w:r>
        <w:rPr>
          <w:rFonts w:eastAsia="微软雅黑" w:ascii="微软雅黑" w:hAnsi="微软雅黑"/>
          <w:b/>
          <w:sz w:val="32"/>
          <w:szCs w:val="32"/>
        </w:rPr>
        <w:t>Důležité bezpečnostní pokyny</w:t>
      </w:r>
    </w:p>
    <w:p>
      <w:pPr>
        <w:pStyle w:val="Normal"/>
        <w:rPr>
          <w:rFonts w:ascii="微软雅黑" w:hAnsi="微软雅黑" w:eastAsia="微软雅黑"/>
          <w:b/>
          <w:b/>
          <w:sz w:val="24"/>
          <w:szCs w:val="24"/>
          <w:u w:val="single"/>
        </w:rPr>
      </w:pPr>
      <w:r>
        <w:rPr>
          <w:rFonts w:eastAsia="微软雅黑" w:ascii="微软雅黑" w:hAnsi="微软雅黑"/>
          <w:b/>
          <w:sz w:val="24"/>
          <w:szCs w:val="24"/>
          <w:u w:val="single"/>
        </w:rPr>
        <w:t>Příručku si prosím uchovejte pro budoucí použití</w:t>
      </w:r>
    </w:p>
    <w:p>
      <w:pPr>
        <w:pStyle w:val="Normal"/>
        <w:spacing w:lineRule="auto" w:line="276"/>
        <w:ind w:left="-3" w:hanging="140"/>
        <w:rPr>
          <w:rFonts w:ascii="微软雅黑" w:hAnsi="微软雅黑" w:eastAsia="微软雅黑"/>
          <w:sz w:val="18"/>
          <w:szCs w:val="18"/>
        </w:rPr>
      </w:pPr>
      <w:r>
        <w:rPr>
          <w:rFonts w:eastAsia="微软雅黑" w:ascii="微软雅黑" w:hAnsi="微软雅黑"/>
          <w:sz w:val="18"/>
          <w:szCs w:val="18"/>
        </w:rPr>
        <w:t>Příručka obsahuje všechny bezpečnostní, instalační a provozní pokyny pro ISolar-SMX-II Solar.</w:t>
      </w:r>
    </w:p>
    <w:p>
      <w:pPr>
        <w:pStyle w:val="Normal"/>
        <w:spacing w:lineRule="auto" w:line="276"/>
        <w:ind w:left="-3" w:hanging="140"/>
        <w:rPr>
          <w:rFonts w:ascii="微软雅黑" w:hAnsi="微软雅黑" w:eastAsia="微软雅黑"/>
          <w:sz w:val="18"/>
          <w:szCs w:val="18"/>
        </w:rPr>
      </w:pPr>
      <w:r>
        <w:rPr>
          <w:rFonts w:eastAsia="微软雅黑" w:ascii="微软雅黑" w:hAnsi="微软雅黑"/>
          <w:sz w:val="18"/>
          <w:szCs w:val="18"/>
        </w:rPr>
        <w:t>Ukládání energie a invertující řízení solárního nabíjecího střídače.</w:t>
      </w:r>
    </w:p>
    <w:p>
      <w:pPr>
        <w:pStyle w:val="Normal"/>
        <w:spacing w:lineRule="auto" w:line="276"/>
        <w:ind w:left="-3" w:hanging="140"/>
        <w:rPr>
          <w:rFonts w:ascii="微软雅黑" w:hAnsi="微软雅黑" w:eastAsia="微软雅黑"/>
          <w:sz w:val="18"/>
          <w:szCs w:val="18"/>
        </w:rPr>
      </w:pPr>
      <w:r>
        <w:rPr>
          <w:rFonts w:eastAsia="微软雅黑" w:ascii="微软雅黑" w:hAnsi="微软雅黑"/>
          <w:sz w:val="18"/>
          <w:szCs w:val="18"/>
        </w:rPr>
        <w:t>Před instalací a použitím si pečlivě přečtěte všechny pokyny a upozornění v návodu.</w:t>
      </w:r>
    </w:p>
    <w:p>
      <w:pPr>
        <w:pStyle w:val="ListParagraph"/>
        <w:numPr>
          <w:ilvl w:val="0"/>
          <w:numId w:val="1"/>
        </w:numPr>
        <w:spacing w:lineRule="auto" w:line="300"/>
        <w:ind w:left="-3" w:hanging="140"/>
        <w:rPr>
          <w:rFonts w:ascii="微软雅黑" w:hAnsi="微软雅黑" w:eastAsia="微软雅黑"/>
          <w:sz w:val="18"/>
          <w:szCs w:val="18"/>
        </w:rPr>
      </w:pPr>
      <w:r>
        <w:rPr>
          <w:rFonts w:eastAsia="微软雅黑" w:ascii="微软雅黑" w:hAnsi="微软雅黑"/>
          <w:sz w:val="18"/>
          <w:szCs w:val="18"/>
        </w:rPr>
        <w:t>Uvnitř solárního měniče je nebezpečné napětí. Aby nedošlo ke zranění osob, nesmí uživatel zařízení sám demontovat. Pro opravu stroje je nutné kontaktovat odborný personál údržby společnosti.</w:t>
      </w:r>
    </w:p>
    <w:p>
      <w:pPr>
        <w:pStyle w:val="ListParagraph"/>
        <w:numPr>
          <w:ilvl w:val="0"/>
          <w:numId w:val="1"/>
        </w:numPr>
        <w:spacing w:lineRule="auto" w:line="300"/>
        <w:ind w:left="-3" w:hanging="140"/>
        <w:rPr>
          <w:rFonts w:ascii="微软雅黑" w:hAnsi="微软雅黑" w:eastAsia="微软雅黑"/>
          <w:sz w:val="18"/>
          <w:szCs w:val="18"/>
        </w:rPr>
      </w:pPr>
      <w:r>
        <w:rPr>
          <w:rFonts w:eastAsia="微软雅黑" w:ascii="微软雅黑" w:hAnsi="微软雅黑"/>
          <w:sz w:val="18"/>
          <w:szCs w:val="18"/>
        </w:rPr>
        <w:t>Solární měnič neumisťujte do dosahu dětí.</w:t>
      </w:r>
    </w:p>
    <w:p>
      <w:pPr>
        <w:pStyle w:val="ListParagraph"/>
        <w:numPr>
          <w:ilvl w:val="0"/>
          <w:numId w:val="1"/>
        </w:numPr>
        <w:spacing w:lineRule="auto" w:line="300"/>
        <w:ind w:left="-3" w:hanging="140"/>
        <w:rPr>
          <w:rFonts w:ascii="微软雅黑" w:hAnsi="微软雅黑" w:eastAsia="微软雅黑"/>
          <w:sz w:val="18"/>
          <w:szCs w:val="18"/>
        </w:rPr>
      </w:pPr>
      <w:r>
        <w:rPr>
          <w:rFonts w:eastAsia="微软雅黑" w:ascii="微软雅黑" w:hAnsi="微软雅黑"/>
          <w:sz w:val="18"/>
          <w:szCs w:val="18"/>
        </w:rPr>
        <w:t>Střídač solárního nabíjení má stupeň krytí IP20, který je vhodný pro vnitřní použití.</w:t>
      </w:r>
    </w:p>
    <w:p>
      <w:pPr>
        <w:pStyle w:val="Normal"/>
        <w:spacing w:lineRule="auto" w:line="300"/>
        <w:ind w:left="-3" w:hanging="140"/>
        <w:rPr>
          <w:rFonts w:ascii="微软雅黑" w:hAnsi="微软雅黑" w:eastAsia="微软雅黑"/>
          <w:sz w:val="18"/>
          <w:szCs w:val="18"/>
        </w:rPr>
      </w:pPr>
      <w:r>
        <w:rPr>
          <w:rFonts w:eastAsia="微软雅黑" w:ascii="微软雅黑" w:hAnsi="微软雅黑"/>
          <w:sz w:val="18"/>
          <w:szCs w:val="18"/>
        </w:rPr>
        <w:t>produkty. Je přísně zakázáno používat je venku, protože na poškození při venkovním použití se nevztahuje žádná záruka.</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Solární měnič neinstalujte ve vlhkém, mastném, hořlavém, výbušném nebo prašném prostředí.</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Městský vstup a výstup střídavého proudu jsou pod vysokým napětím, nedotýkejte se proto vodičů.</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Solární měnič je při práci velmi horký, proto se ho nedotýkejte.</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Při práci neotvírejte ochranný kryt svorek solárního měniče.</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Doporučujeme nainstalovat vhodnou pojistku nebo jistič mimo solární nabíjecí střídač.</w:t>
      </w:r>
    </w:p>
    <w:p>
      <w:pPr>
        <w:pStyle w:val="ListParagraph"/>
        <w:numPr>
          <w:ilvl w:val="0"/>
          <w:numId w:val="3"/>
        </w:numPr>
        <w:spacing w:lineRule="auto" w:line="300"/>
        <w:ind w:left="-3" w:hanging="140"/>
        <w:rPr>
          <w:rFonts w:ascii="微软雅黑" w:hAnsi="微软雅黑" w:eastAsia="微软雅黑"/>
          <w:sz w:val="18"/>
          <w:szCs w:val="18"/>
        </w:rPr>
      </w:pPr>
      <w:r>
        <w:rPr>
          <w:rFonts w:eastAsia="微软雅黑" w:ascii="微软雅黑" w:hAnsi="微软雅黑"/>
          <w:sz w:val="18"/>
          <w:szCs w:val="18"/>
        </w:rPr>
        <w:t>Před instalací a úpravou zapojení integrovaného stroje se ujistěte, že jste odpojili pojistky nebo jistič v blízkosti fotovoltaického pole, síťového napájení a svorek baterie.</w:t>
      </w:r>
    </w:p>
    <w:p>
      <w:pPr>
        <w:pStyle w:val="ListParagraph"/>
        <w:numPr>
          <w:ilvl w:val="0"/>
          <w:numId w:val="3"/>
        </w:numPr>
        <w:spacing w:lineRule="auto" w:line="300"/>
        <w:ind w:left="-3" w:hanging="140"/>
        <w:rPr>
          <w:rFonts w:ascii="微软雅黑" w:hAnsi="微软雅黑" w:eastAsia="微软雅黑"/>
          <w:sz w:val="18"/>
          <w:szCs w:val="18"/>
        </w:rPr>
      </w:pPr>
      <w:r>
        <w:rPr>
          <w:rFonts w:eastAsia="微软雅黑" w:ascii="微软雅黑" w:hAnsi="微软雅黑"/>
          <w:sz w:val="18"/>
          <w:szCs w:val="18"/>
        </w:rPr>
        <w:t>Po instalaci zkontrolujte, zda jsou všechny vodiče pevně připojeny, abyste předešli nebezpečí akumulace tepla v důsledku virtuálního připojení.</w:t>
      </w:r>
    </w:p>
    <w:p>
      <w:pPr>
        <w:pStyle w:val="ListParagraph"/>
        <w:numPr>
          <w:ilvl w:val="0"/>
          <w:numId w:val="3"/>
        </w:numPr>
        <w:spacing w:lineRule="auto" w:line="300"/>
        <w:ind w:left="-3" w:hanging="140"/>
        <w:rPr>
          <w:rFonts w:ascii="微软雅黑" w:hAnsi="微软雅黑" w:eastAsia="微软雅黑"/>
          <w:sz w:val="18"/>
          <w:szCs w:val="18"/>
        </w:rPr>
      </w:pPr>
      <w:r>
        <w:rPr>
          <w:rFonts w:eastAsia="微软雅黑" w:ascii="微软雅黑" w:hAnsi="微软雅黑"/>
          <w:sz w:val="18"/>
          <w:szCs w:val="18"/>
        </w:rPr>
        <w:t>Střídač solárního nabíjení je typ off grid. Je nutné potvrdit, že solární nabíjecí střídač je jedinečným vstupním zařízením pro napájení zátěžového zařízení. Je zakázáno používat zařízení paralelně s jiným vstupním střídavým napájením, aby nedošlo k jeho poškození.</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sdt>
      <w:sdtPr>
        <w:docPartObj>
          <w:docPartGallery w:val="Table of Contents"/>
          <w:docPartUnique w:val="true"/>
        </w:docPartObj>
      </w:sdtPr>
      <w:sdtContent>
        <w:p>
          <w:pPr>
            <w:pStyle w:val="Nadpisobsahu"/>
            <w:jc w:val="center"/>
            <w:rPr>
              <w:color w:val="000000" w:themeColor="text1"/>
              <w14:textFill>
                <w14:solidFill>
                  <w14:schemeClr w14:val="tx1"/>
                </w14:solidFill>
              </w14:textFill>
            </w:rPr>
          </w:pPr>
          <w:r>
            <w:rPr>
              <w:rFonts w:eastAsia="微软雅黑" w:cs="MicrosoftYaHei-Bold" w:ascii="微软雅黑" w:hAnsi="微软雅黑"/>
              <w:b/>
              <w:bCs/>
              <w:color w:val="000000" w:themeColor="text1"/>
              <w:sz w:val="24"/>
              <w:szCs w:val="24"/>
              <w14:textFill>
                <w14:solidFill>
                  <w14:schemeClr w14:val="tx1"/>
                </w14:solidFill>
              </w14:textFill>
            </w:rPr>
            <w:t>Obsah</w:t>
          </w:r>
        </w:p>
        <w:p>
          <w:pPr>
            <w:pStyle w:val="Obsah1"/>
            <w:rPr>
              <w:rFonts w:ascii="Calibri" w:hAnsi="Calibri" w:eastAsia="宋体" w:asciiTheme="minorHAnsi" w:eastAsiaTheme="minorEastAsia" w:hAnsiTheme="minorHAnsi"/>
              <w:b w:val="false"/>
              <w:b w:val="false"/>
            </w:rPr>
          </w:pPr>
          <w:r>
            <w:fldChar w:fldCharType="begin"/>
          </w:r>
          <w:r>
            <w:rPr>
              <w:webHidden/>
              <w:rStyle w:val="Odkaznarejstk"/>
            </w:rPr>
            <w:instrText xml:space="preserve"> TOC \z \o "1-3" \u \h</w:instrText>
          </w:r>
          <w:r>
            <w:rPr>
              <w:webHidden/>
              <w:rStyle w:val="Odkaznarejstk"/>
            </w:rPr>
            <w:fldChar w:fldCharType="separate"/>
          </w:r>
          <w:hyperlink w:anchor="_Toc85641671">
            <w:r>
              <w:rPr>
                <w:webHidden/>
              </w:rPr>
              <w:fldChar w:fldCharType="begin"/>
            </w:r>
            <w:r>
              <w:rPr>
                <w:webHidden/>
              </w:rPr>
              <w:instrText xml:space="preserve">PAGEREF _Toc85641671 \h</w:instrText>
            </w:r>
            <w:r>
              <w:rPr>
                <w:webHidden/>
              </w:rPr>
              <w:fldChar w:fldCharType="separate"/>
            </w:r>
            <w:r>
              <w:rPr>
                <w:webHidden/>
                <w:rStyle w:val="Odkaznarejstk"/>
              </w:rPr>
              <w:t>1. Základní informace</w:t>
              <w:tab/>
              <w:t>4</w:t>
            </w:r>
            <w:r>
              <w:rPr>
                <w:webHidden/>
              </w:rPr>
              <w:fldChar w:fldCharType="end"/>
            </w:r>
          </w:hyperlink>
        </w:p>
        <w:p>
          <w:pPr>
            <w:pStyle w:val="Obsah2"/>
            <w:spacing w:lineRule="auto" w:line="276"/>
            <w:rPr/>
          </w:pPr>
          <w:hyperlink w:anchor="_Toc85641672">
            <w:r>
              <w:rPr>
                <w:webHidden/>
              </w:rPr>
              <w:fldChar w:fldCharType="begin"/>
            </w:r>
            <w:r>
              <w:rPr>
                <w:webHidden/>
              </w:rPr>
              <w:instrText xml:space="preserve">PAGEREF _Toc85641672 \h</w:instrText>
            </w:r>
            <w:r>
              <w:rPr>
                <w:webHidden/>
              </w:rPr>
              <w:fldChar w:fldCharType="separate"/>
            </w:r>
            <w:r>
              <w:rPr>
                <w:webHidden/>
                <w:rStyle w:val="Odkaznarejstk"/>
              </w:rPr>
              <w:t>1.1 Přehled a charakteristika výrobku</w:t>
              <w:tab/>
              <w:t>4</w:t>
            </w:r>
            <w:r>
              <w:rPr>
                <w:webHidden/>
              </w:rPr>
              <w:fldChar w:fldCharType="end"/>
            </w:r>
          </w:hyperlink>
        </w:p>
        <w:p>
          <w:pPr>
            <w:pStyle w:val="Obsah2"/>
            <w:spacing w:lineRule="auto" w:line="276"/>
            <w:rPr/>
          </w:pPr>
          <w:hyperlink w:anchor="_Toc85641673">
            <w:r>
              <w:rPr>
                <w:webHidden/>
                <w:rStyle w:val="Odkaznarejstk"/>
                <w:rFonts w:cs="MicrosoftYaHei-Bold"/>
                <w:kern w:val="0"/>
              </w:rPr>
              <w:t>1.2 Základní představení systému</w:t>
            </w:r>
            <w:r>
              <w:rPr>
                <w:webHidden/>
              </w:rPr>
              <w:fldChar w:fldCharType="begin"/>
            </w:r>
            <w:r>
              <w:rPr>
                <w:webHidden/>
              </w:rPr>
              <w:instrText xml:space="preserve">PAGEREF _Toc85641673 \h</w:instrText>
            </w:r>
            <w:r>
              <w:rPr>
                <w:webHidden/>
              </w:rPr>
              <w:fldChar w:fldCharType="separate"/>
            </w:r>
            <w:r>
              <w:rPr>
                <w:rStyle w:val="Odkaznarejstk"/>
              </w:rPr>
              <w:tab/>
              <w:t>5</w:t>
            </w:r>
            <w:r>
              <w:rPr>
                <w:webHidden/>
              </w:rPr>
              <w:fldChar w:fldCharType="end"/>
            </w:r>
          </w:hyperlink>
        </w:p>
        <w:p>
          <w:pPr>
            <w:pStyle w:val="Obsah2"/>
            <w:spacing w:lineRule="auto" w:line="276"/>
            <w:rPr/>
          </w:pPr>
          <w:hyperlink w:anchor="_Toc85641674">
            <w:r>
              <w:rPr>
                <w:webHidden/>
              </w:rPr>
              <w:fldChar w:fldCharType="begin"/>
            </w:r>
            <w:r>
              <w:rPr>
                <w:webHidden/>
              </w:rPr>
              <w:instrText xml:space="preserve">PAGEREF _Toc85641674 \h</w:instrText>
            </w:r>
            <w:r>
              <w:rPr>
                <w:webHidden/>
              </w:rPr>
              <w:fldChar w:fldCharType="separate"/>
            </w:r>
            <w:r>
              <w:rPr>
                <w:webHidden/>
                <w:rStyle w:val="Odkaznarejstk"/>
              </w:rPr>
              <w:t>1.3 Vlastnosti produktu</w:t>
              <w:tab/>
              <w:t>6</w:t>
            </w:r>
            <w:r>
              <w:rPr>
                <w:webHidden/>
              </w:rPr>
              <w:fldChar w:fldCharType="end"/>
            </w:r>
          </w:hyperlink>
        </w:p>
        <w:p>
          <w:pPr>
            <w:pStyle w:val="Obsah2"/>
            <w:spacing w:lineRule="auto" w:line="276"/>
            <w:rPr/>
          </w:pPr>
          <w:hyperlink w:anchor="_Toc85641675">
            <w:r>
              <w:rPr>
                <w:webHidden/>
              </w:rPr>
              <w:fldChar w:fldCharType="begin"/>
            </w:r>
            <w:r>
              <w:rPr>
                <w:webHidden/>
              </w:rPr>
              <w:instrText xml:space="preserve">PAGEREF _Toc85641675 \h</w:instrText>
            </w:r>
            <w:r>
              <w:rPr>
                <w:webHidden/>
              </w:rPr>
              <w:fldChar w:fldCharType="separate"/>
            </w:r>
            <w:r>
              <w:rPr>
                <w:webHidden/>
                <w:rStyle w:val="Odkaznarejstk"/>
              </w:rPr>
              <w:t>1.4 Rozměrový výkres</w:t>
              <w:tab/>
              <w:t>7</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76">
            <w:r>
              <w:rPr>
                <w:webHidden/>
              </w:rPr>
              <w:fldChar w:fldCharType="begin"/>
            </w:r>
            <w:r>
              <w:rPr>
                <w:webHidden/>
              </w:rPr>
              <w:instrText xml:space="preserve">PAGEREF _Toc85641676 \h</w:instrText>
            </w:r>
            <w:r>
              <w:rPr>
                <w:webHidden/>
              </w:rPr>
              <w:fldChar w:fldCharType="separate"/>
            </w:r>
            <w:r>
              <w:rPr>
                <w:webHidden/>
                <w:rStyle w:val="Odkaznarejstk"/>
              </w:rPr>
              <w:t>2. Návod k instalaci</w:t>
              <w:tab/>
              <w:t>8</w:t>
            </w:r>
            <w:r>
              <w:rPr>
                <w:webHidden/>
              </w:rPr>
              <w:fldChar w:fldCharType="end"/>
            </w:r>
          </w:hyperlink>
        </w:p>
        <w:p>
          <w:pPr>
            <w:pStyle w:val="Obsah2"/>
            <w:spacing w:lineRule="auto" w:line="276"/>
            <w:rPr/>
          </w:pPr>
          <w:hyperlink w:anchor="_Toc85641677">
            <w:r>
              <w:rPr>
                <w:webHidden/>
              </w:rPr>
              <w:fldChar w:fldCharType="begin"/>
            </w:r>
            <w:r>
              <w:rPr>
                <w:webHidden/>
              </w:rPr>
              <w:instrText xml:space="preserve">PAGEREF _Toc85641677 \h</w:instrText>
            </w:r>
            <w:r>
              <w:rPr>
                <w:webHidden/>
              </w:rPr>
              <w:fldChar w:fldCharType="separate"/>
            </w:r>
            <w:r>
              <w:rPr>
                <w:webHidden/>
                <w:rStyle w:val="Odkaznarejstk"/>
              </w:rPr>
              <w:t>2.1 Upozornění na instalaci</w:t>
              <w:tab/>
              <w:t>8</w:t>
            </w:r>
            <w:r>
              <w:rPr>
                <w:webHidden/>
              </w:rPr>
              <w:fldChar w:fldCharType="end"/>
            </w:r>
          </w:hyperlink>
        </w:p>
        <w:p>
          <w:pPr>
            <w:pStyle w:val="Obsah2"/>
            <w:spacing w:lineRule="auto" w:line="276"/>
            <w:rPr/>
          </w:pPr>
          <w:hyperlink w:anchor="_Toc85641678">
            <w:r>
              <w:rPr>
                <w:webHidden/>
              </w:rPr>
              <w:fldChar w:fldCharType="begin"/>
            </w:r>
            <w:r>
              <w:rPr>
                <w:webHidden/>
              </w:rPr>
              <w:instrText xml:space="preserve">PAGEREF _Toc85641678 \h</w:instrText>
            </w:r>
            <w:r>
              <w:rPr>
                <w:webHidden/>
              </w:rPr>
              <w:fldChar w:fldCharType="separate"/>
            </w:r>
            <w:r>
              <w:rPr>
                <w:webHidden/>
                <w:rStyle w:val="Odkaznarejstk"/>
              </w:rPr>
              <w:t>2.2 Specifikace vodičů a typ jističe</w:t>
              <w:tab/>
              <w:t>9</w:t>
            </w:r>
            <w:r>
              <w:rPr>
                <w:webHidden/>
              </w:rPr>
              <w:fldChar w:fldCharType="end"/>
            </w:r>
          </w:hyperlink>
        </w:p>
        <w:p>
          <w:pPr>
            <w:pStyle w:val="Obsah2"/>
            <w:spacing w:lineRule="auto" w:line="276"/>
            <w:rPr/>
          </w:pPr>
          <w:hyperlink w:anchor="_Toc85641679">
            <w:r>
              <w:rPr>
                <w:webHidden/>
                <w:rStyle w:val="Odkaznarejstk"/>
                <w:rFonts w:cs="MicrosoftYaHei-Bold"/>
                <w:kern w:val="0"/>
              </w:rPr>
              <w:t>2.3 Instalace a zapojení</w:t>
            </w:r>
            <w:r>
              <w:rPr>
                <w:webHidden/>
              </w:rPr>
              <w:fldChar w:fldCharType="begin"/>
            </w:r>
            <w:r>
              <w:rPr>
                <w:webHidden/>
              </w:rPr>
              <w:instrText xml:space="preserve">PAGEREF _Toc85641679 \h</w:instrText>
            </w:r>
            <w:r>
              <w:rPr>
                <w:webHidden/>
              </w:rPr>
              <w:fldChar w:fldCharType="separate"/>
            </w:r>
            <w:r>
              <w:rPr>
                <w:rStyle w:val="Odkaznarejstk"/>
              </w:rPr>
              <w:tab/>
              <w:t>10</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80">
            <w:r>
              <w:rPr>
                <w:webHidden/>
              </w:rPr>
              <w:fldChar w:fldCharType="begin"/>
            </w:r>
            <w:r>
              <w:rPr>
                <w:webHidden/>
              </w:rPr>
              <w:instrText xml:space="preserve">PAGEREF _Toc85641680 \h</w:instrText>
            </w:r>
            <w:r>
              <w:rPr>
                <w:webHidden/>
              </w:rPr>
              <w:fldChar w:fldCharType="separate"/>
            </w:r>
            <w:r>
              <w:rPr>
                <w:webHidden/>
                <w:rStyle w:val="Odkaznarejstk"/>
              </w:rPr>
              <w:t>3.Provozní režim</w:t>
              <w:tab/>
              <w:t>15</w:t>
            </w:r>
            <w:r>
              <w:rPr>
                <w:webHidden/>
              </w:rPr>
              <w:fldChar w:fldCharType="end"/>
            </w:r>
          </w:hyperlink>
        </w:p>
        <w:p>
          <w:pPr>
            <w:pStyle w:val="Obsah2"/>
            <w:rPr/>
          </w:pPr>
          <w:hyperlink w:anchor="_Toc85641681">
            <w:r>
              <w:rPr>
                <w:webHidden/>
              </w:rPr>
              <w:fldChar w:fldCharType="begin"/>
            </w:r>
            <w:r>
              <w:rPr>
                <w:webHidden/>
              </w:rPr>
              <w:instrText xml:space="preserve">PAGEREF _Toc85641681 \h</w:instrText>
            </w:r>
            <w:r>
              <w:rPr>
                <w:webHidden/>
              </w:rPr>
              <w:fldChar w:fldCharType="separate"/>
            </w:r>
            <w:r>
              <w:rPr>
                <w:webHidden/>
                <w:rStyle w:val="Odkaznarejstk"/>
              </w:rPr>
              <w:t>3.1 Režim nabíjení</w:t>
              <w:tab/>
              <w:t>15</w:t>
            </w:r>
            <w:r>
              <w:rPr>
                <w:webHidden/>
              </w:rPr>
              <w:fldChar w:fldCharType="end"/>
            </w:r>
          </w:hyperlink>
        </w:p>
        <w:p>
          <w:pPr>
            <w:pStyle w:val="Obsah2"/>
            <w:rPr/>
          </w:pPr>
          <w:hyperlink w:anchor="_Toc85641682">
            <w:r>
              <w:rPr>
                <w:webHidden/>
              </w:rPr>
              <w:fldChar w:fldCharType="begin"/>
            </w:r>
            <w:r>
              <w:rPr>
                <w:webHidden/>
              </w:rPr>
              <w:instrText xml:space="preserve">PAGEREF _Toc85641682 \h</w:instrText>
            </w:r>
            <w:r>
              <w:rPr>
                <w:webHidden/>
              </w:rPr>
              <w:fldChar w:fldCharType="separate"/>
            </w:r>
            <w:r>
              <w:rPr>
                <w:webHidden/>
                <w:rStyle w:val="Odkaznarejstk"/>
              </w:rPr>
              <w:t>3.2 Výstupní režim</w:t>
              <w:tab/>
              <w:t>16</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83">
            <w:r>
              <w:rPr>
                <w:webHidden/>
              </w:rPr>
              <w:fldChar w:fldCharType="begin"/>
            </w:r>
            <w:r>
              <w:rPr>
                <w:webHidden/>
              </w:rPr>
              <w:instrText xml:space="preserve">PAGEREF _Toc85641683 \h</w:instrText>
            </w:r>
            <w:r>
              <w:rPr>
                <w:webHidden/>
              </w:rPr>
              <w:fldChar w:fldCharType="separate"/>
            </w:r>
            <w:r>
              <w:rPr>
                <w:webHidden/>
                <w:rStyle w:val="Odkaznarejstk"/>
              </w:rPr>
              <w:t>4. Návod k obsluze LCD displeje</w:t>
              <w:tab/>
              <w:t>17</w:t>
            </w:r>
            <w:r>
              <w:rPr>
                <w:webHidden/>
              </w:rPr>
              <w:fldChar w:fldCharType="end"/>
            </w:r>
          </w:hyperlink>
        </w:p>
        <w:p>
          <w:pPr>
            <w:pStyle w:val="Obsah2"/>
            <w:spacing w:lineRule="auto" w:line="276"/>
            <w:rPr/>
          </w:pPr>
          <w:hyperlink w:anchor="_Toc85641684">
            <w:r>
              <w:rPr>
                <w:webHidden/>
              </w:rPr>
              <w:fldChar w:fldCharType="begin"/>
            </w:r>
            <w:r>
              <w:rPr>
                <w:webHidden/>
              </w:rPr>
              <w:instrText xml:space="preserve">PAGEREF _Toc85641684 \h</w:instrText>
            </w:r>
            <w:r>
              <w:rPr>
                <w:webHidden/>
              </w:rPr>
              <w:fldChar w:fldCharType="separate"/>
            </w:r>
            <w:r>
              <w:rPr>
                <w:webHidden/>
                <w:rStyle w:val="Odkaznarejstk"/>
              </w:rPr>
              <w:t>4.1 Obsluha a zobrazovací panel</w:t>
              <w:tab/>
              <w:t>17</w:t>
            </w:r>
            <w:r>
              <w:rPr>
                <w:webHidden/>
              </w:rPr>
              <w:fldChar w:fldCharType="end"/>
            </w:r>
          </w:hyperlink>
        </w:p>
        <w:p>
          <w:pPr>
            <w:pStyle w:val="Obsah2"/>
            <w:spacing w:lineRule="auto" w:line="276"/>
            <w:rPr/>
          </w:pPr>
          <w:hyperlink w:anchor="_Toc85641685">
            <w:r>
              <w:rPr>
                <w:webHidden/>
                <w:rStyle w:val="Odkaznarejstk"/>
                <w:rFonts w:cs="微软雅黑"/>
                <w:spacing w:val="-2"/>
              </w:rPr>
              <w:t xml:space="preserve">4.2 </w:t>
            </w:r>
            <w:r>
              <w:rPr>
                <w:rStyle w:val="Odkaznarejstk"/>
                <w:rFonts w:cs="微软雅黑"/>
                <w:spacing w:val="20"/>
              </w:rPr>
              <w:t xml:space="preserve"> </w:t>
            </w:r>
            <w:r>
              <w:rPr>
                <w:rStyle w:val="Odkaznarejstk"/>
                <w:rFonts w:cs="微软雅黑"/>
                <w:spacing w:val="-2"/>
              </w:rPr>
              <w:t xml:space="preserve">Úvod </w:t>
            </w:r>
            <w:r>
              <w:rPr>
                <w:rStyle w:val="Odkaznarejstk"/>
                <w:rFonts w:cs="微软雅黑"/>
                <w:spacing w:val="6"/>
                <w:w w:val="101"/>
              </w:rPr>
              <w:t xml:space="preserve"> </w:t>
            </w:r>
            <w:r>
              <w:rPr>
                <w:rStyle w:val="Odkaznarejstk"/>
                <w:rFonts w:cs="微软雅黑"/>
                <w:spacing w:val="-2"/>
              </w:rPr>
              <w:t xml:space="preserve">do </w:t>
            </w:r>
            <w:r>
              <w:rPr>
                <w:rStyle w:val="Odkaznarejstk"/>
                <w:rFonts w:cs="微软雅黑"/>
                <w:spacing w:val="10"/>
                <w:w w:val="101"/>
              </w:rPr>
              <w:t xml:space="preserve"> </w:t>
            </w:r>
            <w:r>
              <w:rPr>
                <w:rStyle w:val="Odkaznarejstk"/>
                <w:rFonts w:cs="微软雅黑"/>
                <w:spacing w:val="-2"/>
              </w:rPr>
              <w:t xml:space="preserve">ovládacích </w:t>
            </w:r>
            <w:r>
              <w:rPr>
                <w:rStyle w:val="Odkaznarejstk"/>
                <w:rFonts w:cs="微软雅黑"/>
                <w:spacing w:val="19"/>
              </w:rPr>
              <w:t xml:space="preserve"> </w:t>
            </w:r>
            <w:r>
              <w:rPr>
                <w:rStyle w:val="Odkaznarejstk"/>
                <w:rFonts w:cs="微软雅黑"/>
                <w:spacing w:val="-2"/>
              </w:rPr>
              <w:t>tlačítek</w:t>
            </w:r>
            <w:r>
              <w:rPr>
                <w:webHidden/>
              </w:rPr>
              <w:fldChar w:fldCharType="begin"/>
            </w:r>
            <w:r>
              <w:rPr>
                <w:webHidden/>
              </w:rPr>
              <w:instrText xml:space="preserve">PAGEREF _Toc85641685 \h</w:instrText>
            </w:r>
            <w:r>
              <w:rPr>
                <w:webHidden/>
              </w:rPr>
              <w:fldChar w:fldCharType="separate"/>
            </w:r>
            <w:r>
              <w:rPr>
                <w:rStyle w:val="Odkaznarejstk"/>
              </w:rPr>
              <w:tab/>
              <w:t>17</w:t>
            </w:r>
            <w:r>
              <w:rPr>
                <w:webHidden/>
              </w:rPr>
              <w:fldChar w:fldCharType="end"/>
            </w:r>
          </w:hyperlink>
        </w:p>
        <w:p>
          <w:pPr>
            <w:pStyle w:val="Obsah2"/>
            <w:spacing w:lineRule="auto" w:line="276"/>
            <w:rPr/>
          </w:pPr>
          <w:hyperlink w:anchor="_Toc85641686">
            <w:r>
              <w:rPr>
                <w:webHidden/>
                <w:rStyle w:val="Odkaznarejstk"/>
                <w:rFonts w:cs="微软雅黑"/>
                <w:spacing w:val="-2"/>
              </w:rPr>
              <w:t xml:space="preserve">4.3 </w:t>
            </w:r>
            <w:r>
              <w:rPr>
                <w:rStyle w:val="Odkaznarejstk"/>
                <w:rFonts w:cs="微软雅黑"/>
                <w:spacing w:val="22"/>
              </w:rPr>
              <w:t xml:space="preserve"> </w:t>
            </w:r>
            <w:r>
              <w:rPr>
                <w:rStyle w:val="Odkaznarejstk"/>
                <w:rFonts w:cs="微软雅黑"/>
                <w:spacing w:val="-2"/>
              </w:rPr>
              <w:t xml:space="preserve">Úvod </w:t>
            </w:r>
            <w:r>
              <w:rPr>
                <w:rStyle w:val="Odkaznarejstk"/>
                <w:rFonts w:cs="微软雅黑"/>
                <w:spacing w:val="6"/>
              </w:rPr>
              <w:t xml:space="preserve"> </w:t>
            </w:r>
            <w:r>
              <w:rPr>
                <w:rStyle w:val="Odkaznarejstk"/>
                <w:rFonts w:cs="微软雅黑"/>
                <w:spacing w:val="-2"/>
              </w:rPr>
              <w:t xml:space="preserve">do </w:t>
            </w:r>
            <w:r>
              <w:rPr>
                <w:rStyle w:val="Odkaznarejstk"/>
                <w:rFonts w:cs="微软雅黑"/>
                <w:spacing w:val="14"/>
                <w:w w:val="101"/>
              </w:rPr>
              <w:t xml:space="preserve"> </w:t>
            </w:r>
            <w:r>
              <w:rPr>
                <w:rStyle w:val="Odkaznarejstk"/>
                <w:rFonts w:cs="微软雅黑"/>
                <w:spacing w:val="-2"/>
              </w:rPr>
              <w:t>indicator</w:t>
            </w:r>
            <w:r>
              <w:rPr>
                <w:rStyle w:val="Odkaznarejstk"/>
                <w:rFonts w:cs="微软雅黑"/>
                <w:spacing w:val="15"/>
              </w:rPr>
              <w:t xml:space="preserve"> </w:t>
            </w:r>
            <w:r>
              <w:rPr>
                <w:rStyle w:val="Odkaznarejstk"/>
                <w:rFonts w:cs="微软雅黑"/>
                <w:spacing w:val="-2"/>
              </w:rPr>
              <w:t>kontrolky</w:t>
            </w:r>
            <w:r>
              <w:rPr>
                <w:webHidden/>
              </w:rPr>
              <w:fldChar w:fldCharType="begin"/>
            </w:r>
            <w:r>
              <w:rPr>
                <w:webHidden/>
              </w:rPr>
              <w:instrText xml:space="preserve">PAGEREF _Toc85641686 \h</w:instrText>
            </w:r>
            <w:r>
              <w:rPr>
                <w:webHidden/>
              </w:rPr>
              <w:fldChar w:fldCharType="separate"/>
            </w:r>
            <w:r>
              <w:rPr>
                <w:rStyle w:val="Odkaznarejstk"/>
              </w:rPr>
              <w:tab/>
              <w:t>17</w:t>
            </w:r>
            <w:r>
              <w:rPr>
                <w:webHidden/>
              </w:rPr>
              <w:fldChar w:fldCharType="end"/>
            </w:r>
          </w:hyperlink>
        </w:p>
        <w:p>
          <w:pPr>
            <w:pStyle w:val="Obsah2"/>
            <w:spacing w:lineRule="auto" w:line="276"/>
            <w:rPr/>
          </w:pPr>
          <w:hyperlink w:anchor="_Toc85641687">
            <w:r>
              <w:rPr>
                <w:webHidden/>
                <w:rStyle w:val="Odkaznarejstk"/>
                <w:rFonts w:cs="微软雅黑"/>
                <w:spacing w:val="-2"/>
              </w:rPr>
              <w:t xml:space="preserve">4.4 </w:t>
            </w:r>
            <w:r>
              <w:rPr>
                <w:rStyle w:val="Odkaznarejstk"/>
                <w:rFonts w:cs="微软雅黑"/>
                <w:spacing w:val="8"/>
                <w:w w:val="101"/>
              </w:rPr>
              <w:t xml:space="preserve"> </w:t>
            </w:r>
            <w:r>
              <w:rPr>
                <w:rStyle w:val="Odkaznarejstk"/>
                <w:rFonts w:cs="微软雅黑"/>
                <w:spacing w:val="-2"/>
              </w:rPr>
              <w:t xml:space="preserve">Úvod </w:t>
            </w:r>
            <w:r>
              <w:rPr>
                <w:rStyle w:val="Odkaznarejstk"/>
                <w:rFonts w:cs="微软雅黑"/>
                <w:spacing w:val="6"/>
              </w:rPr>
              <w:t xml:space="preserve"> </w:t>
            </w:r>
            <w:r>
              <w:rPr>
                <w:rStyle w:val="Odkaznarejstk"/>
                <w:rFonts w:cs="微软雅黑"/>
                <w:spacing w:val="-2"/>
              </w:rPr>
              <w:t xml:space="preserve">do </w:t>
            </w:r>
            <w:r>
              <w:rPr>
                <w:rStyle w:val="Odkaznarejstk"/>
                <w:rFonts w:cs="微软雅黑"/>
                <w:spacing w:val="20"/>
              </w:rPr>
              <w:t xml:space="preserve"> </w:t>
            </w:r>
            <w:r>
              <w:rPr>
                <w:rStyle w:val="Odkaznarejstk"/>
                <w:rFonts w:cs="微软雅黑"/>
                <w:spacing w:val="-2"/>
              </w:rPr>
              <w:t>LCD</w:t>
            </w:r>
            <w:r>
              <w:rPr>
                <w:rStyle w:val="Odkaznarejstk"/>
                <w:rFonts w:cs="微软雅黑"/>
                <w:spacing w:val="12"/>
                <w:w w:val="101"/>
              </w:rPr>
              <w:t xml:space="preserve"> </w:t>
            </w:r>
            <w:r>
              <w:rPr>
                <w:rStyle w:val="Odkaznarejstk"/>
                <w:rFonts w:cs="微软雅黑"/>
                <w:spacing w:val="-2"/>
              </w:rPr>
              <w:t xml:space="preserve">obrazovky </w:t>
            </w:r>
            <w:r>
              <w:rPr>
                <w:webHidden/>
              </w:rPr>
              <w:fldChar w:fldCharType="begin"/>
            </w:r>
            <w:r>
              <w:rPr>
                <w:webHidden/>
              </w:rPr>
              <w:instrText xml:space="preserve">PAGEREF _Toc85641687 \h</w:instrText>
            </w:r>
            <w:r>
              <w:rPr>
                <w:webHidden/>
              </w:rPr>
              <w:fldChar w:fldCharType="separate"/>
            </w:r>
            <w:r>
              <w:rPr>
                <w:rStyle w:val="Odkaznarejstk"/>
              </w:rPr>
              <w:tab/>
              <w:t>18</w:t>
            </w:r>
            <w:r>
              <w:rPr>
                <w:webHidden/>
              </w:rPr>
              <w:fldChar w:fldCharType="end"/>
            </w:r>
          </w:hyperlink>
        </w:p>
        <w:p>
          <w:pPr>
            <w:pStyle w:val="Obsah2"/>
            <w:spacing w:lineRule="auto" w:line="276"/>
            <w:rPr/>
          </w:pPr>
          <w:hyperlink w:anchor="_Toc85641688">
            <w:r>
              <w:rPr>
                <w:webHidden/>
                <w:rStyle w:val="Odkaznarejstk"/>
                <w:rFonts w:cs="微软雅黑"/>
                <w:spacing w:val="-2"/>
              </w:rPr>
              <w:t xml:space="preserve">4.5 </w:t>
            </w:r>
            <w:r>
              <w:rPr>
                <w:rStyle w:val="Odkaznarejstk"/>
                <w:rFonts w:cs="微软雅黑"/>
                <w:spacing w:val="15"/>
              </w:rPr>
              <w:t xml:space="preserve"> </w:t>
            </w:r>
            <w:r>
              <w:rPr>
                <w:rStyle w:val="Odkaznarejstk"/>
                <w:rFonts w:cs="微软雅黑"/>
                <w:spacing w:val="-2"/>
              </w:rPr>
              <w:t xml:space="preserve">Nastavení </w:t>
            </w:r>
            <w:r>
              <w:rPr>
                <w:rStyle w:val="Odkaznarejstk"/>
                <w:rFonts w:cs="微软雅黑"/>
                <w:spacing w:val="19"/>
              </w:rPr>
              <w:t xml:space="preserve"> </w:t>
            </w:r>
            <w:r>
              <w:rPr>
                <w:rStyle w:val="Odkaznarejstk"/>
                <w:rFonts w:cs="微软雅黑"/>
                <w:spacing w:val="-2"/>
              </w:rPr>
              <w:t>parametru</w:t>
            </w:r>
            <w:r>
              <w:rPr>
                <w:webHidden/>
              </w:rPr>
              <w:fldChar w:fldCharType="begin"/>
            </w:r>
            <w:r>
              <w:rPr>
                <w:webHidden/>
              </w:rPr>
              <w:instrText xml:space="preserve">PAGEREF _Toc85641688 \h</w:instrText>
            </w:r>
            <w:r>
              <w:rPr>
                <w:webHidden/>
              </w:rPr>
              <w:fldChar w:fldCharType="separate"/>
            </w:r>
            <w:r>
              <w:rPr>
                <w:rStyle w:val="Odkaznarejstk"/>
              </w:rPr>
              <w:tab/>
              <w:t>20</w:t>
            </w:r>
            <w:r>
              <w:rPr>
                <w:webHidden/>
              </w:rPr>
              <w:fldChar w:fldCharType="end"/>
            </w:r>
          </w:hyperlink>
        </w:p>
        <w:p>
          <w:pPr>
            <w:pStyle w:val="Obsah2"/>
            <w:spacing w:lineRule="auto" w:line="276"/>
            <w:rPr/>
          </w:pPr>
          <w:hyperlink w:anchor="_Toc85641689">
            <w:r>
              <w:rPr>
                <w:webHidden/>
                <w:rStyle w:val="Odkaznarejstk"/>
                <w:rFonts w:cs="微软雅黑"/>
                <w:spacing w:val="-2"/>
                <w:position w:val="15"/>
              </w:rPr>
              <w:t xml:space="preserve">4.6 </w:t>
            </w:r>
            <w:r>
              <w:rPr>
                <w:rStyle w:val="Odkaznarejstk"/>
                <w:rFonts w:cs="微软雅黑"/>
                <w:spacing w:val="9"/>
                <w:position w:val="15"/>
              </w:rPr>
              <w:t xml:space="preserve"> </w:t>
            </w:r>
            <w:r>
              <w:rPr>
                <w:rStyle w:val="Odkaznarejstk"/>
                <w:rFonts w:cs="微软雅黑"/>
                <w:spacing w:val="-2"/>
                <w:position w:val="15"/>
              </w:rPr>
              <w:t>baterie</w:t>
            </w:r>
            <w:r>
              <w:rPr>
                <w:rStyle w:val="Odkaznarejstk"/>
                <w:rFonts w:cs="微软雅黑"/>
                <w:spacing w:val="5"/>
                <w:position w:val="15"/>
              </w:rPr>
              <w:t xml:space="preserve"> </w:t>
            </w:r>
            <w:r>
              <w:rPr>
                <w:rStyle w:val="Odkaznarejstk"/>
                <w:rFonts w:cs="微软雅黑"/>
                <w:spacing w:val="-2"/>
                <w:position w:val="15"/>
              </w:rPr>
              <w:t xml:space="preserve">typu </w:t>
            </w:r>
            <w:r>
              <w:rPr>
                <w:rStyle w:val="Odkaznarejstk"/>
                <w:rFonts w:cs="微软雅黑"/>
                <w:spacing w:val="16"/>
                <w:w w:val="101"/>
                <w:position w:val="15"/>
              </w:rPr>
              <w:t xml:space="preserve"> </w:t>
            </w:r>
            <w:r>
              <w:rPr>
                <w:rStyle w:val="Odkaznarejstk"/>
                <w:rFonts w:cs="微软雅黑"/>
                <w:spacing w:val="-2"/>
                <w:position w:val="15"/>
              </w:rPr>
              <w:t xml:space="preserve">Parametry </w:t>
            </w:r>
            <w:r>
              <w:rPr>
                <w:webHidden/>
              </w:rPr>
              <w:fldChar w:fldCharType="begin"/>
            </w:r>
            <w:r>
              <w:rPr>
                <w:webHidden/>
              </w:rPr>
              <w:instrText xml:space="preserve">PAGEREF _Toc85641689 \h</w:instrText>
            </w:r>
            <w:r>
              <w:rPr>
                <w:webHidden/>
              </w:rPr>
              <w:fldChar w:fldCharType="separate"/>
            </w:r>
            <w:r>
              <w:rPr>
                <w:rStyle w:val="Odkaznarejstk"/>
              </w:rPr>
              <w:tab/>
              <w:t>26</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0">
            <w:r>
              <w:rPr>
                <w:webHidden/>
              </w:rPr>
              <w:fldChar w:fldCharType="begin"/>
            </w:r>
            <w:r>
              <w:rPr>
                <w:webHidden/>
              </w:rPr>
              <w:instrText xml:space="preserve">PAGEREF _Toc85641690 \h</w:instrText>
            </w:r>
            <w:r>
              <w:rPr>
                <w:webHidden/>
              </w:rPr>
              <w:fldChar w:fldCharType="separate"/>
            </w:r>
            <w:r>
              <w:rPr>
                <w:webHidden/>
                <w:rStyle w:val="Odkaznarejstk"/>
              </w:rPr>
              <w:t>5.Další funkce</w:t>
              <w:tab/>
              <w:t>28</w:t>
            </w:r>
            <w:r>
              <w:rPr>
                <w:webHidden/>
              </w:rPr>
              <w:fldChar w:fldCharType="end"/>
            </w:r>
          </w:hyperlink>
        </w:p>
        <w:p>
          <w:pPr>
            <w:pStyle w:val="Obsah2"/>
            <w:rPr/>
          </w:pPr>
          <w:hyperlink w:anchor="_Toc85641691">
            <w:r>
              <w:rPr>
                <w:webHidden/>
              </w:rPr>
              <w:fldChar w:fldCharType="begin"/>
            </w:r>
            <w:r>
              <w:rPr>
                <w:webHidden/>
              </w:rPr>
              <w:instrText xml:space="preserve">PAGEREF _Toc85641691 \h</w:instrText>
            </w:r>
            <w:r>
              <w:rPr>
                <w:webHidden/>
              </w:rPr>
              <w:fldChar w:fldCharType="separate"/>
            </w:r>
            <w:r>
              <w:rPr>
                <w:webHidden/>
                <w:rStyle w:val="Odkaznarejstk"/>
              </w:rPr>
              <w:t>5.1 Funkce suchého uzlu</w:t>
              <w:tab/>
              <w:t>28</w:t>
            </w:r>
            <w:r>
              <w:rPr>
                <w:webHidden/>
              </w:rPr>
              <w:fldChar w:fldCharType="end"/>
            </w:r>
          </w:hyperlink>
        </w:p>
        <w:p>
          <w:pPr>
            <w:pStyle w:val="Obsah2"/>
            <w:rPr/>
          </w:pPr>
          <w:hyperlink w:anchor="_Toc85641692">
            <w:r>
              <w:rPr>
                <w:webHidden/>
              </w:rPr>
              <w:fldChar w:fldCharType="begin"/>
            </w:r>
            <w:r>
              <w:rPr>
                <w:webHidden/>
              </w:rPr>
              <w:instrText xml:space="preserve">PAGEREF _Toc85641692 \h</w:instrText>
            </w:r>
            <w:r>
              <w:rPr>
                <w:webHidden/>
              </w:rPr>
              <w:fldChar w:fldCharType="separate"/>
            </w:r>
            <w:r>
              <w:rPr>
                <w:webHidden/>
                <w:rStyle w:val="Odkaznarejstk"/>
              </w:rPr>
              <w:t>5.2 Komunikační funkce RS485</w:t>
              <w:tab/>
              <w:t>28</w:t>
            </w:r>
            <w:r>
              <w:rPr>
                <w:webHidden/>
              </w:rPr>
              <w:fldChar w:fldCharType="end"/>
            </w:r>
          </w:hyperlink>
        </w:p>
        <w:p>
          <w:pPr>
            <w:pStyle w:val="Obsah2"/>
            <w:rPr/>
          </w:pPr>
          <w:hyperlink w:anchor="_Toc85641693">
            <w:r>
              <w:rPr>
                <w:webHidden/>
              </w:rPr>
              <w:fldChar w:fldCharType="begin"/>
            </w:r>
            <w:r>
              <w:rPr>
                <w:webHidden/>
              </w:rPr>
              <w:instrText xml:space="preserve">PAGEREF _Toc85641693 \h</w:instrText>
            </w:r>
            <w:r>
              <w:rPr>
                <w:webHidden/>
              </w:rPr>
              <w:fldChar w:fldCharType="separate"/>
            </w:r>
            <w:r>
              <w:rPr>
                <w:webHidden/>
                <w:rStyle w:val="Odkaznarejstk"/>
              </w:rPr>
              <w:t>5.3 Komunikační funkce USB</w:t>
              <w:tab/>
              <w:t>28</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4">
            <w:r>
              <w:rPr>
                <w:webHidden/>
                <w:rStyle w:val="Odkaznarejstk"/>
                <w:rFonts w:cs="微软雅黑"/>
                <w:spacing w:val="-1"/>
              </w:rPr>
              <w:t>6.Ochrana</w:t>
            </w:r>
            <w:r>
              <w:rPr>
                <w:webHidden/>
              </w:rPr>
              <w:fldChar w:fldCharType="begin"/>
            </w:r>
            <w:r>
              <w:rPr>
                <w:webHidden/>
              </w:rPr>
              <w:instrText xml:space="preserve">PAGEREF _Toc85641694 \h</w:instrText>
            </w:r>
            <w:r>
              <w:rPr>
                <w:webHidden/>
              </w:rPr>
              <w:fldChar w:fldCharType="separate"/>
            </w:r>
            <w:r>
              <w:rPr>
                <w:rStyle w:val="Odkaznarejstk"/>
              </w:rPr>
              <w:tab/>
              <w:t>29</w:t>
            </w:r>
            <w:r>
              <w:rPr>
                <w:webHidden/>
              </w:rPr>
              <w:fldChar w:fldCharType="end"/>
            </w:r>
          </w:hyperlink>
        </w:p>
        <w:p>
          <w:pPr>
            <w:pStyle w:val="Obsah2"/>
            <w:rPr/>
          </w:pPr>
          <w:hyperlink w:anchor="_Toc85641695">
            <w:r>
              <w:rPr>
                <w:webHidden/>
                <w:rStyle w:val="Odkaznarejstk"/>
                <w:rFonts w:cs="微软雅黑"/>
                <w:spacing w:val="-2"/>
              </w:rPr>
              <w:t xml:space="preserve">6.1 </w:t>
            </w:r>
            <w:r>
              <w:rPr>
                <w:rStyle w:val="Odkaznarejstk"/>
                <w:rFonts w:cs="微软雅黑"/>
                <w:spacing w:val="22"/>
              </w:rPr>
              <w:t xml:space="preserve"> </w:t>
            </w:r>
            <w:r>
              <w:rPr>
                <w:rStyle w:val="Odkaznarejstk"/>
                <w:rFonts w:cs="微软雅黑"/>
                <w:spacing w:val="-2"/>
              </w:rPr>
              <w:t>ochrany</w:t>
            </w:r>
            <w:r>
              <w:rPr>
                <w:rStyle w:val="Odkaznarejstk"/>
                <w:rFonts w:cs="微软雅黑"/>
                <w:spacing w:val="6"/>
              </w:rPr>
              <w:t xml:space="preserve"> </w:t>
            </w:r>
            <w:r>
              <w:rPr>
                <w:rStyle w:val="Odkaznarejstk"/>
                <w:rFonts w:cs="微软雅黑"/>
                <w:spacing w:val="-2"/>
              </w:rPr>
              <w:t xml:space="preserve">Funkce </w:t>
            </w:r>
            <w:r>
              <w:rPr>
                <w:webHidden/>
              </w:rPr>
              <w:fldChar w:fldCharType="begin"/>
            </w:r>
            <w:r>
              <w:rPr>
                <w:webHidden/>
              </w:rPr>
              <w:instrText xml:space="preserve">PAGEREF _Toc85641695 \h</w:instrText>
            </w:r>
            <w:r>
              <w:rPr>
                <w:webHidden/>
              </w:rPr>
              <w:fldChar w:fldCharType="separate"/>
            </w:r>
            <w:r>
              <w:rPr>
                <w:rStyle w:val="Odkaznarejstk"/>
              </w:rPr>
              <w:tab/>
              <w:t>29</w:t>
            </w:r>
            <w:r>
              <w:rPr>
                <w:webHidden/>
              </w:rPr>
              <w:fldChar w:fldCharType="end"/>
            </w:r>
          </w:hyperlink>
        </w:p>
        <w:p>
          <w:pPr>
            <w:pStyle w:val="Obsah2"/>
            <w:rPr/>
          </w:pPr>
          <w:hyperlink w:anchor="_Toc85641696">
            <w:r>
              <w:rPr>
                <w:webHidden/>
                <w:rStyle w:val="Odkaznarejstk"/>
                <w:rFonts w:cs="微软雅黑"/>
                <w:spacing w:val="-3"/>
              </w:rPr>
              <w:t xml:space="preserve">6.2 </w:t>
            </w:r>
            <w:r>
              <w:rPr>
                <w:rStyle w:val="Odkaznarejstk"/>
                <w:rFonts w:cs="微软雅黑"/>
                <w:spacing w:val="23"/>
                <w:w w:val="101"/>
              </w:rPr>
              <w:t xml:space="preserve"> </w:t>
            </w:r>
            <w:r>
              <w:rPr>
                <w:rStyle w:val="Odkaznarejstk"/>
                <w:rFonts w:cs="微软雅黑"/>
                <w:spacing w:val="-3"/>
              </w:rPr>
              <w:t xml:space="preserve">Význam </w:t>
            </w:r>
            <w:r>
              <w:rPr>
                <w:rStyle w:val="Odkaznarejstk"/>
                <w:rFonts w:cs="微软雅黑"/>
                <w:spacing w:val="11"/>
                <w:w w:val="101"/>
              </w:rPr>
              <w:t xml:space="preserve"> </w:t>
            </w:r>
            <w:r>
              <w:rPr>
                <w:rStyle w:val="Odkaznarejstk"/>
                <w:rFonts w:cs="微软雅黑"/>
                <w:spacing w:val="-3"/>
              </w:rPr>
              <w:t>of</w:t>
            </w:r>
            <w:r>
              <w:rPr>
                <w:rStyle w:val="Odkaznarejstk"/>
                <w:rFonts w:cs="微软雅黑"/>
                <w:spacing w:val="5"/>
              </w:rPr>
              <w:t xml:space="preserve"> </w:t>
            </w:r>
            <w:r>
              <w:rPr>
                <w:rStyle w:val="Odkaznarejstk"/>
                <w:rFonts w:cs="微软雅黑"/>
                <w:spacing w:val="-3"/>
              </w:rPr>
              <w:t xml:space="preserve">chybového </w:t>
            </w:r>
            <w:r>
              <w:rPr>
                <w:rStyle w:val="Odkaznarejstk"/>
                <w:rFonts w:cs="微软雅黑"/>
                <w:spacing w:val="11"/>
              </w:rPr>
              <w:t xml:space="preserve"> </w:t>
            </w:r>
            <w:r>
              <w:rPr>
                <w:rStyle w:val="Odkaznarejstk"/>
                <w:rFonts w:cs="微软雅黑"/>
                <w:spacing w:val="-3"/>
              </w:rPr>
              <w:t>kódu</w:t>
            </w:r>
            <w:r>
              <w:rPr>
                <w:webHidden/>
              </w:rPr>
              <w:fldChar w:fldCharType="begin"/>
            </w:r>
            <w:r>
              <w:rPr>
                <w:webHidden/>
              </w:rPr>
              <w:instrText xml:space="preserve">PAGEREF _Toc85641696 \h</w:instrText>
            </w:r>
            <w:r>
              <w:rPr>
                <w:webHidden/>
              </w:rPr>
              <w:fldChar w:fldCharType="separate"/>
            </w:r>
            <w:r>
              <w:rPr>
                <w:rStyle w:val="Odkaznarejstk"/>
              </w:rPr>
              <w:tab/>
              <w:t>30</w:t>
            </w:r>
            <w:r>
              <w:rPr>
                <w:webHidden/>
              </w:rPr>
              <w:fldChar w:fldCharType="end"/>
            </w:r>
          </w:hyperlink>
        </w:p>
        <w:p>
          <w:pPr>
            <w:pStyle w:val="Obsah2"/>
            <w:rPr/>
          </w:pPr>
          <w:hyperlink w:anchor="_Toc85641697">
            <w:r>
              <w:rPr>
                <w:webHidden/>
                <w:rStyle w:val="Odkaznarejstk"/>
                <w:rFonts w:cs="微软雅黑"/>
                <w:spacing w:val="-2"/>
              </w:rPr>
              <w:t xml:space="preserve">6.3 </w:t>
            </w:r>
            <w:r>
              <w:rPr>
                <w:rStyle w:val="Odkaznarejstk"/>
                <w:rFonts w:cs="微软雅黑"/>
                <w:spacing w:val="27"/>
                <w:w w:val="101"/>
              </w:rPr>
              <w:t xml:space="preserve"> </w:t>
            </w:r>
            <w:r>
              <w:rPr>
                <w:rStyle w:val="Odkaznarejstk"/>
                <w:rFonts w:cs="微软雅黑"/>
                <w:spacing w:val="-2"/>
              </w:rPr>
              <w:t xml:space="preserve">některých </w:t>
            </w:r>
            <w:r>
              <w:rPr>
                <w:rStyle w:val="Odkaznarejstk"/>
                <w:rFonts w:cs="微软雅黑"/>
                <w:spacing w:val="8"/>
                <w:w w:val="101"/>
              </w:rPr>
              <w:t xml:space="preserve"> </w:t>
            </w:r>
            <w:r>
              <w:rPr>
                <w:rStyle w:val="Odkaznarejstk"/>
                <w:rFonts w:cs="微软雅黑"/>
                <w:spacing w:val="-2"/>
              </w:rPr>
              <w:t>závad</w:t>
            </w:r>
            <w:r>
              <w:rPr>
                <w:rStyle w:val="Odkaznarejstk"/>
                <w:rFonts w:cs="微软雅黑"/>
                <w:spacing w:val="7"/>
              </w:rPr>
              <w:t xml:space="preserve"> </w:t>
            </w:r>
            <w:r>
              <w:rPr>
                <w:rStyle w:val="Odkaznarejstk"/>
                <w:rFonts w:cs="微软雅黑"/>
                <w:spacing w:val="-2"/>
              </w:rPr>
              <w:t xml:space="preserve">Odstraňování </w:t>
            </w:r>
            <w:r>
              <w:rPr>
                <w:webHidden/>
              </w:rPr>
              <w:fldChar w:fldCharType="begin"/>
            </w:r>
            <w:r>
              <w:rPr>
                <w:webHidden/>
              </w:rPr>
              <w:instrText xml:space="preserve">PAGEREF _Toc85641697 \h</w:instrText>
            </w:r>
            <w:r>
              <w:rPr>
                <w:webHidden/>
              </w:rPr>
              <w:fldChar w:fldCharType="separate"/>
            </w:r>
            <w:r>
              <w:rPr>
                <w:rStyle w:val="Odkaznarejstk"/>
              </w:rPr>
              <w:tab/>
              <w:t>31</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8">
            <w:r>
              <w:rPr>
                <w:webHidden/>
              </w:rPr>
              <w:fldChar w:fldCharType="begin"/>
            </w:r>
            <w:r>
              <w:rPr>
                <w:webHidden/>
              </w:rPr>
              <w:instrText xml:space="preserve">PAGEREF _Toc85641698 \h</w:instrText>
            </w:r>
            <w:r>
              <w:rPr>
                <w:webHidden/>
              </w:rPr>
              <w:fldChar w:fldCharType="separate"/>
            </w:r>
            <w:r>
              <w:rPr>
                <w:webHidden/>
                <w:rStyle w:val="Odkaznarejstk"/>
              </w:rPr>
              <w:t>7.Údržba systému</w:t>
              <w:tab/>
              <w:t>32</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9">
            <w:r>
              <w:rPr>
                <w:webHidden/>
                <w:rStyle w:val="Odkaznarejstk"/>
                <w:rFonts w:cs="微软雅黑"/>
                <w:spacing w:val="-2"/>
              </w:rPr>
              <w:t xml:space="preserve">8. </w:t>
            </w:r>
            <w:r>
              <w:rPr>
                <w:rStyle w:val="Odkaznarejstk"/>
                <w:rFonts w:cs="微软雅黑"/>
                <w:spacing w:val="6"/>
              </w:rPr>
              <w:t xml:space="preserve"> </w:t>
            </w:r>
            <w:r>
              <w:rPr>
                <w:rStyle w:val="Odkaznarejstk"/>
                <w:rFonts w:cs="微软雅黑"/>
                <w:spacing w:val="-2"/>
              </w:rPr>
              <w:t xml:space="preserve">Technický </w:t>
            </w:r>
            <w:r>
              <w:rPr>
                <w:rStyle w:val="Odkaznarejstk"/>
                <w:rFonts w:cs="微软雅黑"/>
                <w:spacing w:val="23"/>
              </w:rPr>
              <w:t xml:space="preserve"> </w:t>
            </w:r>
            <w:r>
              <w:rPr>
                <w:rStyle w:val="Odkaznarejstk"/>
                <w:rFonts w:cs="微软雅黑"/>
                <w:spacing w:val="-2"/>
              </w:rPr>
              <w:t>parametr</w:t>
            </w:r>
            <w:r>
              <w:rPr>
                <w:webHidden/>
              </w:rPr>
              <w:fldChar w:fldCharType="begin"/>
            </w:r>
            <w:r>
              <w:rPr>
                <w:webHidden/>
              </w:rPr>
              <w:instrText xml:space="preserve">PAGEREF _Toc85641699 \h</w:instrText>
            </w:r>
            <w:r>
              <w:rPr>
                <w:webHidden/>
              </w:rPr>
              <w:fldChar w:fldCharType="separate"/>
            </w:r>
            <w:r>
              <w:rPr>
                <w:rStyle w:val="Odkaznarejstk"/>
              </w:rPr>
              <w:tab/>
              <w:t>33</w:t>
            </w:r>
            <w:r>
              <w:rPr>
                <w:webHidden/>
              </w:rPr>
              <w:fldChar w:fldCharType="end"/>
            </w:r>
          </w:hyperlink>
        </w:p>
        <w:p>
          <w:pPr>
            <w:pStyle w:val="Normal"/>
            <w:rPr>
              <w:b/>
              <w:b/>
              <w:bCs/>
              <w:lang w:val="zh-CN"/>
            </w:rPr>
          </w:pPr>
          <w:r>
            <w:rPr>
              <w:b/>
              <w:bCs/>
              <w:lang w:val="zh-CN"/>
            </w:rPr>
          </w:r>
          <w:r>
            <w:rPr>
              <w:b/>
              <w:bCs/>
              <w:lang w:val="zh-CN"/>
            </w:rPr>
            <w:fldChar w:fldCharType="end"/>
          </w:r>
        </w:p>
      </w:sdtContent>
    </w:sdt>
    <w:p>
      <w:pPr>
        <w:pStyle w:val="Nadpis1"/>
        <w:rPr>
          <w:b w:val="false"/>
          <w:b w:val="false"/>
        </w:rPr>
      </w:pPr>
      <w:bookmarkStart w:id="0" w:name="_Toc85641671"/>
      <w:r>
        <w:rPr>
          <w:rFonts w:eastAsia="微软雅黑" w:ascii="微软雅黑" w:hAnsi="微软雅黑"/>
          <w:sz w:val="32"/>
          <w:szCs w:val="32"/>
        </w:rPr>
        <w:t>1. Základní informace</w:t>
      </w:r>
      <w:bookmarkEnd w:id="0"/>
    </w:p>
    <w:p>
      <w:pPr>
        <w:pStyle w:val="Nadpis2"/>
        <w:spacing w:lineRule="atLeast" w:line="0"/>
        <w:rPr>
          <w:rFonts w:ascii="微软雅黑" w:hAnsi="微软雅黑" w:eastAsia="微软雅黑"/>
          <w:sz w:val="21"/>
          <w:szCs w:val="21"/>
        </w:rPr>
      </w:pPr>
      <w:bookmarkStart w:id="1" w:name="_Toc85641672"/>
      <w:r>
        <w:rPr>
          <w:rFonts w:eastAsia="微软雅黑" w:ascii="微软雅黑" w:hAnsi="微软雅黑"/>
          <w:sz w:val="21"/>
          <w:szCs w:val="21"/>
        </w:rPr>
        <w:t>1.1 Přehled a charakteristika výrobku</w:t>
      </w:r>
      <w:bookmarkEnd w:id="1"/>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Řada ISolar-SMX-II je nový typ invertujícího a řídicího solárního měniče se smíšeným ukládáním solární energie, který integruje ukládání solární energie a ukládání komunální energie a střídavý sinusový výstup. Využívá řízení DSP a pokročilý řídicí algoritmus, aby dosáhl vlastností vysoké rychlosti odezvy, vysoké spolehlivosti a vysokého průmyslového standardu. K dispozici jsou čtyři režimy nabíjení, a to pouze solární energie, priorita síťového napájení, priorita solární energie, síťové napájení a solární energie; a dva volitelné režimy výstupu, a to invertující a síťové napájení, které vyhovují různým aplikačním potřebám.</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Solární nabíjecí modul využívá nejnovější optimalizovanou technologii sledování MPPT, která dokáže rychle sledovat maximální výkonový bod fotovoltaického pole v jakémkoli prostředí a získat maximální energii solárního panelu v reálném čase s širokým rozsahem napětí MPPT.</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Nabíjecí modul AC-DC využívá pokročilý řídicí algoritmus pro plně digitální řízení napětí a proudu ve dvojité uzavřené smyčce s vysokou přesností řízení a malým objemem. Akumulátor lze nabíjet a chránit stabilně a spolehlivě díky širokému rozsahu vstupního střídavého napětí a plné funkci ochrany vstupu/výstupu.</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Střídačový modul DC-AC založený na plně digitálním inteligentním designu využívá pokročilou technologii SPWM, výstupy jsou čistě sinusové a převádí stejnosměrný proud na střídavý. Je vhodný pro střídavé zátěže, jako jsou domácí spotřebiče, elektrické nářadí, průmyslová zařízení, elektronická audiovizuální technika atd. Výrobek využívá konstrukci segmentového LCD displeje pro zobrazení provozních údajů a stavu systému v reálném čase. Komplexní funkce elektronické ochrany zajišťuje bezpečnost a stabilitu celého systému.</w:t>
      </w:r>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Charakteristika:</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Přijímá plně digitální řízení napětí a proudu s dvojitou uzavřenou smyčkou a pokročilou technologii SPWM pro výstup čisté sinusové vlny.</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Dva výstupní režimy, tj. síťový bypass a výstup měniče, umožňují dosáhnout funkce nepřerušovaného napájení.</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Čtyři volitelné režimy nabíjení: pouze solární energie, priorita sítě, priorita solární energie a smíšené nabíjení.</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Pokročilá technologie MPPT s účinností až 99,9 %.</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Široký rozsah napětí MPPT.</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S funkcí aktivace lithiové baterie pomocí solární energie a napájení ze sítě AC podporuje připojení olověného akumulátoru a lithiové baterie.</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Displej LCD a 3 kontrolky LED dynamicky zobrazují systémové údaje a provozní stavy.</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Kolébkovým spínačem ON/OFF lze ovládat výstup střídavého proudu.</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Díky funkci úsporného režimu může snížit ztráty bez zátěže.</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Inteligentní ventilátor s nastavitelnými otáčkami zajišťuje účinný odvod tepla a delší životnost systému.</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Má více ochranných funkcí a 360° komplexní ochranu.</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Kompletní ochrana proti zkratu, přepětí a podpětí, ochrana proti přetížení, ochrana proti zpětnému plnění atd.</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Má funkci smíšené zátěže: pokud není připojena baterie, může zátěž současně napájet fotovoltaická a komerční energie (pokud není k dispozici baterie, musí být připojena komerční energie). Když je baterie plná, může také přejít do režimu smíšené zátěže, která může plně využívat fotovoltaickou energii.</w:t>
      </w:r>
    </w:p>
    <w:p>
      <w:pPr>
        <w:pStyle w:val="Nadpis2"/>
        <w:rPr>
          <w:rFonts w:ascii="微软雅黑" w:hAnsi="微软雅黑" w:eastAsia="微软雅黑" w:cs="MicrosoftYaHei-Bold"/>
          <w:bCs w:val="false"/>
          <w:kern w:val="0"/>
          <w:sz w:val="21"/>
          <w:szCs w:val="21"/>
        </w:rPr>
      </w:pPr>
      <w:bookmarkStart w:id="2" w:name="_Toc85641673"/>
      <w:r>
        <w:rPr>
          <w:rFonts w:eastAsia="微软雅黑" w:cs="MicrosoftYaHei-Bold" w:ascii="微软雅黑" w:hAnsi="微软雅黑"/>
          <w:bCs w:val="false"/>
          <w:kern w:val="0"/>
          <w:sz w:val="21"/>
          <w:szCs w:val="21"/>
        </w:rPr>
        <w:t>1.2 Základní představení systému</w:t>
      </w:r>
      <w:bookmarkEnd w:id="2"/>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Na obrázku níže je znázorněn scénář použití tohoto produktu v systému. Kompletní systém obsahuje následující části:</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Fotovoltaický modul: přeměňuje světelnou energii na stejnosměrný proud a následně nabíjí baterii prostřednictvím solárního měniče nebo přímo převádí světelnou energii na střídavý proud a dodává energii do zátěže.</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Síť nebo generátor: připojen na vstup střídavého proudu, může napájet zátěž a zároveň nabíjet baterii. Pokud není připojena žádná síť nebo generátor, může systém také normálně fungovat. V této době je zátěž napájena z baterie a fotovoltaických modulů.</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Baterie: Baterie zajišťuje běžnou spotřebu energie pro zátěž systému v případě, že není k dispozici dostatečné množství solární energie nebo síťové napájení.</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Domácí zátěž: lze ji připojit k různým domácím a kancelářským zátěžím, včetně střídavých zátěží, jako jsou chladničky, lampy, televizory, ventilátory, klimatizace atd.</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Invertující a řídicí solární měnič: zařízení pro přeměnu energie celého systému.</w:t>
      </w:r>
    </w:p>
    <w:p>
      <w:pPr>
        <w:pStyle w:val="Normal"/>
        <w:spacing w:lineRule="auto" w:line="276"/>
        <w:ind w:firstLine="180"/>
        <w:rPr>
          <w:rFonts w:ascii="微软雅黑" w:hAnsi="微软雅黑" w:eastAsia="微软雅黑"/>
          <w:sz w:val="18"/>
          <w:szCs w:val="18"/>
        </w:rPr>
      </w:pPr>
      <w:r>
        <w:rPr>
          <w:rFonts w:eastAsia="微软雅黑" w:ascii="微软雅黑" w:hAnsi="微软雅黑"/>
          <w:sz w:val="18"/>
          <w:szCs w:val="18"/>
        </w:rPr>
        <w:t>Konkrétní režim zapojení systému se určuje podle aktuálního scénáře aplikace.</w:t>
      </w:r>
    </w:p>
    <w:p>
      <w:pPr>
        <w:pStyle w:val="NoSpacing"/>
        <w:jc w:val="center"/>
        <w:rPr>
          <w:rFonts w:ascii="微软雅黑" w:hAnsi="微软雅黑" w:eastAsia="微软雅黑"/>
          <w:sz w:val="18"/>
          <w:szCs w:val="18"/>
        </w:rPr>
      </w:pPr>
      <w:r>
        <w:rPr/>
        <w:drawing>
          <wp:inline distT="0" distB="0" distL="0" distR="0">
            <wp:extent cx="4937760" cy="3872865"/>
            <wp:effectExtent l="0" t="0" r="0" b="0"/>
            <wp:docPr id="5" name="图片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descr=""/>
                    <pic:cNvPicPr>
                      <a:picLocks noChangeAspect="1" noChangeArrowheads="1"/>
                    </pic:cNvPicPr>
                  </pic:nvPicPr>
                  <pic:blipFill>
                    <a:blip r:embed="rId6"/>
                    <a:stretch>
                      <a:fillRect/>
                    </a:stretch>
                  </pic:blipFill>
                  <pic:spPr bwMode="auto">
                    <a:xfrm>
                      <a:off x="0" y="0"/>
                      <a:ext cx="4937760" cy="3872865"/>
                    </a:xfrm>
                    <a:prstGeom prst="rect">
                      <a:avLst/>
                    </a:prstGeom>
                  </pic:spPr>
                </pic:pic>
              </a:graphicData>
            </a:graphic>
          </wp:inline>
        </w:drawing>
      </w:r>
    </w:p>
    <w:p>
      <w:pPr>
        <w:pStyle w:val="Normal"/>
        <w:spacing w:lineRule="auto" w:line="276"/>
        <w:ind w:firstLine="180"/>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sz w:val="21"/>
          <w:szCs w:val="21"/>
        </w:rPr>
      </w:pPr>
      <w:bookmarkStart w:id="3" w:name="_Toc85641674"/>
      <w:r>
        <w:rPr>
          <w:rFonts w:eastAsia="微软雅黑" w:ascii="微软雅黑" w:hAnsi="微软雅黑"/>
          <w:sz w:val="21"/>
          <w:szCs w:val="21"/>
        </w:rPr>
        <w:t>1.3 Vlastnosti produktu</w:t>
      </w:r>
      <w:bookmarkEnd w:id="3"/>
    </w:p>
    <w:p>
      <w:pPr>
        <w:pStyle w:val="NoSpacing"/>
        <w:jc w:val="center"/>
        <w:rPr/>
      </w:pPr>
      <w:r>
        <w:rPr/>
        <w:drawing>
          <wp:inline distT="0" distB="0" distL="0" distR="0">
            <wp:extent cx="4611370" cy="3545840"/>
            <wp:effectExtent l="0" t="0" r="0" b="0"/>
            <wp:docPr id="6" name="图片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
                    <pic:cNvPicPr>
                      <a:picLocks noChangeAspect="1" noChangeArrowheads="1"/>
                    </pic:cNvPicPr>
                  </pic:nvPicPr>
                  <pic:blipFill>
                    <a:blip r:embed="rId7"/>
                    <a:stretch>
                      <a:fillRect/>
                    </a:stretch>
                  </pic:blipFill>
                  <pic:spPr bwMode="auto">
                    <a:xfrm>
                      <a:off x="0" y="0"/>
                      <a:ext cx="4611370" cy="3545840"/>
                    </a:xfrm>
                    <a:prstGeom prst="rect">
                      <a:avLst/>
                    </a:prstGeom>
                  </pic:spPr>
                </pic:pic>
              </a:graphicData>
            </a:graphic>
          </wp:inline>
        </w:drawing>
      </w:r>
    </w:p>
    <w:p>
      <w:pPr>
        <w:pStyle w:val="Normal"/>
        <w:jc w:val="center"/>
        <w:rPr/>
      </w:pPr>
      <w:r>
        <w:rPr/>
      </w:r>
    </w:p>
    <w:tbl>
      <w:tblPr>
        <w:tblStyle w:val="9"/>
        <w:tblW w:w="7792" w:type="dxa"/>
        <w:jc w:val="center"/>
        <w:tblInd w:w="0" w:type="dxa"/>
        <w:tblLayout w:type="fixed"/>
        <w:tblCellMar>
          <w:top w:w="0" w:type="dxa"/>
          <w:left w:w="108" w:type="dxa"/>
          <w:bottom w:w="0" w:type="dxa"/>
          <w:right w:w="108" w:type="dxa"/>
        </w:tblCellMar>
      </w:tblPr>
      <w:tblGrid>
        <w:gridCol w:w="988"/>
        <w:gridCol w:w="2834"/>
        <w:gridCol w:w="992"/>
        <w:gridCol w:w="2977"/>
      </w:tblGrid>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Wingdings 2" w:cs="Wingdings 2" w:ascii="Wingdings 2" w:hAnsi="Wingdings 2"/>
                <w:sz w:val="24"/>
              </w:rPr>
              <w:t></w:t>
            </w:r>
          </w:p>
        </w:tc>
        <w:tc>
          <w:tcPr>
            <w:tcW w:w="2834" w:type="dxa"/>
            <w:tcBorders/>
            <w:vAlign w:val="center"/>
          </w:tcPr>
          <w:p>
            <w:pPr>
              <w:pStyle w:val="Normal"/>
              <w:widowControl w:val="false"/>
              <w:spacing w:before="0" w:after="0"/>
              <w:jc w:val="center"/>
              <w:rPr/>
            </w:pPr>
            <w:r>
              <w:rPr/>
              <w:t>Ochrana proti přetížení</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⑨</w:t>
            </w:r>
          </w:p>
        </w:tc>
        <w:tc>
          <w:tcPr>
            <w:tcW w:w="2977" w:type="dxa"/>
            <w:tcBorders/>
            <w:vAlign w:val="center"/>
          </w:tcPr>
          <w:p>
            <w:pPr>
              <w:pStyle w:val="Normal"/>
              <w:widowControl w:val="false"/>
              <w:spacing w:before="0" w:after="0"/>
              <w:jc w:val="center"/>
              <w:rPr/>
            </w:pPr>
            <w:r>
              <w:rPr/>
              <w:t>Port pro suchý kontakt</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②</w:t>
            </w:r>
          </w:p>
        </w:tc>
        <w:tc>
          <w:tcPr>
            <w:tcW w:w="2834" w:type="dxa"/>
            <w:tcBorders/>
            <w:vAlign w:val="center"/>
          </w:tcPr>
          <w:p>
            <w:pPr>
              <w:pStyle w:val="Normal"/>
              <w:widowControl w:val="false"/>
              <w:spacing w:before="0" w:after="0"/>
              <w:jc w:val="center"/>
              <w:rPr/>
            </w:pPr>
            <w:r>
              <w:rPr/>
              <w:t>Kolébkový spínač ON/OFF</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⑩</w:t>
            </w:r>
          </w:p>
        </w:tc>
        <w:tc>
          <w:tcPr>
            <w:tcW w:w="2977" w:type="dxa"/>
            <w:tcBorders/>
            <w:vAlign w:val="center"/>
          </w:tcPr>
          <w:p>
            <w:pPr>
              <w:pStyle w:val="Normal"/>
              <w:widowControl w:val="false"/>
              <w:spacing w:before="0" w:after="0"/>
              <w:jc w:val="center"/>
              <w:rPr/>
            </w:pPr>
            <w:r>
              <w:rPr/>
              <w:t>Chladicí ventilátor</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③</w:t>
            </w:r>
          </w:p>
        </w:tc>
        <w:tc>
          <w:tcPr>
            <w:tcW w:w="2834" w:type="dxa"/>
            <w:tcBorders/>
            <w:vAlign w:val="center"/>
          </w:tcPr>
          <w:p>
            <w:pPr>
              <w:pStyle w:val="Normal"/>
              <w:widowControl w:val="false"/>
              <w:spacing w:before="0" w:after="0"/>
              <w:jc w:val="center"/>
              <w:rPr/>
            </w:pPr>
            <w:r>
              <w:rPr/>
              <w:t>Vstupní port AC</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⑪</w:t>
            </w:r>
          </w:p>
        </w:tc>
        <w:tc>
          <w:tcPr>
            <w:tcW w:w="2977" w:type="dxa"/>
            <w:tcBorders/>
            <w:vAlign w:val="center"/>
          </w:tcPr>
          <w:p>
            <w:pPr>
              <w:pStyle w:val="Normal"/>
              <w:widowControl w:val="false"/>
              <w:spacing w:before="0" w:after="0"/>
              <w:jc w:val="center"/>
              <w:rPr/>
            </w:pPr>
            <w:r>
              <w:rPr/>
              <w:t>Port baterie</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④</w:t>
            </w:r>
          </w:p>
        </w:tc>
        <w:tc>
          <w:tcPr>
            <w:tcW w:w="2834" w:type="dxa"/>
            <w:tcBorders/>
            <w:vAlign w:val="center"/>
          </w:tcPr>
          <w:p>
            <w:pPr>
              <w:pStyle w:val="Normal"/>
              <w:widowControl w:val="false"/>
              <w:spacing w:before="0" w:after="0"/>
              <w:jc w:val="center"/>
              <w:rPr/>
            </w:pPr>
            <w:r>
              <w:rPr/>
              <w:t>Výstupní port AC</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⑫</w:t>
            </w:r>
          </w:p>
        </w:tc>
        <w:tc>
          <w:tcPr>
            <w:tcW w:w="2977" w:type="dxa"/>
            <w:tcBorders/>
            <w:vAlign w:val="center"/>
          </w:tcPr>
          <w:p>
            <w:pPr>
              <w:pStyle w:val="Normal"/>
              <w:widowControl w:val="false"/>
              <w:spacing w:before="0" w:after="0"/>
              <w:jc w:val="center"/>
              <w:rPr/>
            </w:pPr>
            <w:r>
              <w:rPr/>
              <w:t>Chladicí ventilátor</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⑤</w:t>
            </w:r>
          </w:p>
        </w:tc>
        <w:tc>
          <w:tcPr>
            <w:tcW w:w="2834" w:type="dxa"/>
            <w:tcBorders/>
            <w:vAlign w:val="center"/>
          </w:tcPr>
          <w:p>
            <w:pPr>
              <w:pStyle w:val="Normal"/>
              <w:widowControl w:val="false"/>
              <w:spacing w:before="0" w:after="0"/>
              <w:jc w:val="center"/>
              <w:rPr/>
            </w:pPr>
            <w:r>
              <w:rPr/>
              <w:t>Udržení uzemňovacího šroubu</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⑬</w:t>
            </w:r>
          </w:p>
        </w:tc>
        <w:tc>
          <w:tcPr>
            <w:tcW w:w="2977" w:type="dxa"/>
            <w:tcBorders/>
            <w:vAlign w:val="center"/>
          </w:tcPr>
          <w:p>
            <w:pPr>
              <w:pStyle w:val="Normal"/>
              <w:widowControl w:val="false"/>
              <w:spacing w:before="0" w:after="0"/>
              <w:jc w:val="center"/>
              <w:rPr/>
            </w:pPr>
            <w:r>
              <w:rPr/>
              <w:t>PV port</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⑥</w:t>
            </w:r>
          </w:p>
        </w:tc>
        <w:tc>
          <w:tcPr>
            <w:tcW w:w="2834" w:type="dxa"/>
            <w:tcBorders/>
            <w:vAlign w:val="center"/>
          </w:tcPr>
          <w:p>
            <w:pPr>
              <w:pStyle w:val="Normal"/>
              <w:widowControl w:val="false"/>
              <w:spacing w:before="0" w:after="0"/>
              <w:jc w:val="center"/>
              <w:rPr/>
            </w:pPr>
            <w:r>
              <w:rPr/>
              <w:t>Komunikační port RS485-2</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⑭</w:t>
            </w:r>
          </w:p>
        </w:tc>
        <w:tc>
          <w:tcPr>
            <w:tcW w:w="2977" w:type="dxa"/>
            <w:tcBorders/>
            <w:vAlign w:val="center"/>
          </w:tcPr>
          <w:p>
            <w:pPr>
              <w:pStyle w:val="Normal"/>
              <w:widowControl w:val="false"/>
              <w:spacing w:before="0" w:after="0"/>
              <w:jc w:val="center"/>
              <w:rPr/>
            </w:pPr>
            <w:r>
              <w:rPr/>
              <w:t>Lehce se dotkněte tlačítka</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⑦</w:t>
            </w:r>
          </w:p>
        </w:tc>
        <w:tc>
          <w:tcPr>
            <w:tcW w:w="2834" w:type="dxa"/>
            <w:tcBorders/>
            <w:vAlign w:val="center"/>
          </w:tcPr>
          <w:p>
            <w:pPr>
              <w:pStyle w:val="Normal"/>
              <w:widowControl w:val="false"/>
              <w:spacing w:before="0" w:after="0"/>
              <w:jc w:val="center"/>
              <w:rPr/>
            </w:pPr>
            <w:r>
              <w:rPr/>
              <w:t>Komunikační port USB</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⑮</w:t>
            </w:r>
          </w:p>
        </w:tc>
        <w:tc>
          <w:tcPr>
            <w:tcW w:w="2977" w:type="dxa"/>
            <w:tcBorders/>
            <w:vAlign w:val="center"/>
          </w:tcPr>
          <w:p>
            <w:pPr>
              <w:pStyle w:val="Normal"/>
              <w:widowControl w:val="false"/>
              <w:spacing w:before="0" w:after="0"/>
              <w:jc w:val="center"/>
              <w:rPr/>
            </w:pPr>
            <w:r>
              <w:rPr/>
              <w:t>Kontrolka</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⑧</w:t>
            </w:r>
          </w:p>
        </w:tc>
        <w:tc>
          <w:tcPr>
            <w:tcW w:w="2834" w:type="dxa"/>
            <w:tcBorders/>
            <w:vAlign w:val="center"/>
          </w:tcPr>
          <w:p>
            <w:pPr>
              <w:pStyle w:val="Normal"/>
              <w:widowControl w:val="false"/>
              <w:spacing w:before="0" w:after="0"/>
              <w:jc w:val="center"/>
              <w:rPr/>
            </w:pPr>
            <w:r>
              <w:rPr/>
              <w:t>Komunikační port RS485-1</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⑯</w:t>
            </w:r>
          </w:p>
        </w:tc>
        <w:tc>
          <w:tcPr>
            <w:tcW w:w="2977" w:type="dxa"/>
            <w:tcBorders/>
            <w:vAlign w:val="center"/>
          </w:tcPr>
          <w:p>
            <w:pPr>
              <w:pStyle w:val="Normal"/>
              <w:widowControl w:val="false"/>
              <w:spacing w:before="0" w:after="0"/>
              <w:jc w:val="center"/>
              <w:rPr/>
            </w:pPr>
            <w:r>
              <w:rPr/>
              <w:t>LCD displej</w:t>
            </w:r>
          </w:p>
        </w:tc>
      </w:tr>
    </w:tbl>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adpis2"/>
        <w:rPr>
          <w:rFonts w:ascii="微软雅黑" w:hAnsi="微软雅黑" w:eastAsia="微软雅黑"/>
          <w:sz w:val="21"/>
          <w:szCs w:val="21"/>
        </w:rPr>
      </w:pPr>
      <w:bookmarkStart w:id="4" w:name="_Toc85641675"/>
      <w:r>
        <w:rPr>
          <w:rFonts w:eastAsia="微软雅黑" w:ascii="微软雅黑" w:hAnsi="微软雅黑"/>
          <w:sz w:val="21"/>
          <w:szCs w:val="21"/>
        </w:rPr>
        <w:t>1.4Rozměrový výkres</w:t>
      </w:r>
      <w:bookmarkEnd w:id="4"/>
    </w:p>
    <w:p>
      <w:pPr>
        <w:pStyle w:val="NoSpacing"/>
        <w:jc w:val="center"/>
        <w:rPr/>
      </w:pPr>
      <w:r>
        <w:rPr/>
        <w:drawing>
          <wp:inline distT="0" distB="0" distL="0" distR="0">
            <wp:extent cx="4929505" cy="5231765"/>
            <wp:effectExtent l="0" t="0" r="0" b="0"/>
            <wp:docPr id="7" name="图片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0" descr=""/>
                    <pic:cNvPicPr>
                      <a:picLocks noChangeAspect="1" noChangeArrowheads="1"/>
                    </pic:cNvPicPr>
                  </pic:nvPicPr>
                  <pic:blipFill>
                    <a:blip r:embed="rId8"/>
                    <a:stretch>
                      <a:fillRect/>
                    </a:stretch>
                  </pic:blipFill>
                  <pic:spPr bwMode="auto">
                    <a:xfrm>
                      <a:off x="0" y="0"/>
                      <a:ext cx="4929505" cy="5231765"/>
                    </a:xfrm>
                    <a:prstGeom prst="rect">
                      <a:avLst/>
                    </a:prstGeom>
                  </pic:spPr>
                </pic:pic>
              </a:graphicData>
            </a:graphic>
          </wp:inline>
        </w:drawing>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adpis1"/>
        <w:spacing w:lineRule="atLeast" w:line="0"/>
        <w:rPr>
          <w:rFonts w:ascii="微软雅黑" w:hAnsi="微软雅黑" w:eastAsia="微软雅黑"/>
          <w:sz w:val="32"/>
          <w:szCs w:val="32"/>
        </w:rPr>
      </w:pPr>
      <w:bookmarkStart w:id="5" w:name="_Toc85641676"/>
      <w:r>
        <w:rPr>
          <w:rFonts w:eastAsia="微软雅黑" w:ascii="微软雅黑" w:hAnsi="微软雅黑"/>
          <w:sz w:val="32"/>
          <w:szCs w:val="32"/>
        </w:rPr>
        <w:t>2. Návod k instalaci</w:t>
      </w:r>
      <w:bookmarkEnd w:id="5"/>
    </w:p>
    <w:p>
      <w:pPr>
        <w:pStyle w:val="Nadpis2"/>
        <w:spacing w:lineRule="atLeast" w:line="0"/>
        <w:rPr>
          <w:rFonts w:ascii="微软雅黑" w:hAnsi="微软雅黑" w:eastAsia="微软雅黑"/>
          <w:sz w:val="21"/>
          <w:szCs w:val="21"/>
        </w:rPr>
      </w:pPr>
      <w:bookmarkStart w:id="6" w:name="_Toc85641677"/>
      <w:r>
        <w:rPr>
          <w:rFonts w:eastAsia="微软雅黑" w:ascii="微软雅黑" w:hAnsi="微软雅黑"/>
          <w:sz w:val="21"/>
          <w:szCs w:val="21"/>
        </w:rPr>
        <w:t>2.1 Upozornění na instalaci</w:t>
      </w:r>
      <w:bookmarkEnd w:id="6"/>
    </w:p>
    <w:p>
      <w:pPr>
        <w:pStyle w:val="Normal"/>
        <w:spacing w:lineRule="auto" w:line="300"/>
        <w:rPr>
          <w:rFonts w:ascii="微软雅黑" w:hAnsi="微软雅黑" w:eastAsia="微软雅黑"/>
          <w:sz w:val="18"/>
          <w:szCs w:val="18"/>
        </w:rPr>
      </w:pPr>
      <w:r>
        <w:rPr>
          <w:rFonts w:eastAsia="微软雅黑" w:ascii="微软雅黑" w:hAnsi="微软雅黑"/>
          <w:sz w:val="18"/>
          <w:szCs w:val="18"/>
        </w:rPr>
        <w:t>Před instalací si pečlivě přečtěte návod a seznamte se s postupem instalace.</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Při instalaci baterie buďte opatrní. Při instalaci olověného kapalinového akumulátoru je nutné nosit ochranné brýle. Jakoukoli část těla, která přijde do styku s kyselinou akumulátoru, je nutné včas omýt čistou vodou.</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Nepokládejte vedle baterie žádné kovové předměty, aby nedošlo ke zkratu baterie.</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Při nabíjení baterie může vznikat kyselý plyn. Proto je nutné zajistit dobré větrání okolí.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Při instalaci skříně musí být kolem solárního měniče vyhrazen dostatečný prostor pro odvod tepla; neinstalujte solární měnič a olověný kapalinový akumulátor do stejné skříně, aby nedošlo ke korozi solárního měniče kyselým plynem vznikajícím při provozu akumulátoru.</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Nabíjet lze pouze baterii s typem odpovídajícím solárnímu nabíjecímu měniči.</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Uvolněná místa připojení a zkorodované vodiče mohou způsobit velké zahřátí, a tím roztavení izolační vrstvy vodičů, spálení okolních materiálů nebo dokonce požár. Proto musí být všechny konektory dotaženy a vodiče musí být upevněny pomocí vázacích pásků, aby se zabránilo uvolnění konektorů způsobenému chvěním vodičů při mobilní aplikaci.</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Kotevní vodiče se vybírají na základě proudové hustoty nejvýše 5 A/mm</w:t>
      </w:r>
      <w:r>
        <w:rPr>
          <w:rFonts w:eastAsia="微软雅黑" w:ascii="微软雅黑" w:hAnsi="微软雅黑"/>
          <w:sz w:val="20"/>
          <w:szCs w:val="18"/>
          <w:vertAlign w:val="superscript"/>
        </w:rPr>
        <w:t>2</w:t>
      </w:r>
      <w:r>
        <w:rPr>
          <w:rFonts w:eastAsia="微软雅黑" w:ascii="微软雅黑" w:hAnsi="微软雅黑"/>
          <w:sz w:val="18"/>
          <w:szCs w:val="18"/>
        </w:rPr>
        <w:t xml:space="preserve"> .</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Stroj instalovaný venku musí být chráněn před přímým slunečním zářením a deštěm.</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Po vypnutí vypínače je uvnitř solárního měniče stále vysoké napětí. Neotvírejte vnitřní součásti ani se jich nedotýkejte a příslušné operace provádějte až po úplném vybití kondenzátoru.</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Solární měnič neinstalujte ve vlhkém, mastném, hořlavém, výbušném, prašném nebo jiném náročném prostředí.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Polarita vstupního konce baterie tohoto výrobku nesmí být obrácená, jinak může dojít ke snadnému poškození zařízení nebo k nepředvídatelným nebezpečím.</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Vstup a výstup střídavého proudu jsou pod vysokým napětím, proto se vodičů nedotýkejte.</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Při práci se ventilátoru nedotýkejte, aby nedošlo ke zranění.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Je nutné potvrdit, že solární měnič je jedinečným vstupním zařízením pro napájení zátěžového zařízení. Je zakázáno používat zařízení paralelně s jiným vstupním střídavým napájením, aby nedošlo k jeho poškození.</w:t>
      </w:r>
    </w:p>
    <w:p>
      <w:pPr>
        <w:pStyle w:val="ListParagraph"/>
        <w:spacing w:lineRule="auto" w:line="300"/>
        <w:ind w:left="420" w:hanging="0"/>
        <w:rPr>
          <w:rFonts w:ascii="微软雅黑" w:hAnsi="微软雅黑" w:eastAsia="微软雅黑"/>
          <w:sz w:val="18"/>
          <w:szCs w:val="18"/>
        </w:rPr>
      </w:pPr>
      <w:r>
        <w:rPr>
          <w:rFonts w:eastAsia="微软雅黑" w:ascii="微软雅黑" w:hAnsi="微软雅黑"/>
          <w:sz w:val="18"/>
          <w:szCs w:val="18"/>
        </w:rPr>
      </w:r>
    </w:p>
    <w:p>
      <w:pPr>
        <w:pStyle w:val="ListParagraph"/>
        <w:spacing w:lineRule="auto" w:line="300"/>
        <w:ind w:left="420" w:hanging="0"/>
        <w:rPr>
          <w:rFonts w:ascii="微软雅黑" w:hAnsi="微软雅黑" w:eastAsia="微软雅黑"/>
          <w:sz w:val="18"/>
          <w:szCs w:val="18"/>
        </w:rPr>
      </w:pPr>
      <w:r>
        <w:rPr>
          <w:rFonts w:eastAsia="微软雅黑" w:ascii="微软雅黑" w:hAnsi="微软雅黑"/>
          <w:sz w:val="18"/>
          <w:szCs w:val="18"/>
        </w:rPr>
      </w:r>
    </w:p>
    <w:p>
      <w:pPr>
        <w:pStyle w:val="ListParagraph"/>
        <w:spacing w:lineRule="auto" w:line="300"/>
        <w:ind w:left="420" w:hanging="0"/>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sz w:val="21"/>
          <w:szCs w:val="21"/>
        </w:rPr>
      </w:pPr>
      <w:bookmarkStart w:id="7" w:name="_Toc85641678"/>
      <w:r>
        <w:rPr>
          <w:rFonts w:eastAsia="微软雅黑" w:ascii="微软雅黑" w:hAnsi="微软雅黑"/>
          <w:sz w:val="21"/>
          <w:szCs w:val="21"/>
        </w:rPr>
        <w:t>2.2 Specifikace vodičů a typ jističe</w:t>
      </w:r>
      <w:bookmarkEnd w:id="7"/>
    </w:p>
    <w:p>
      <w:pPr>
        <w:pStyle w:val="Normal"/>
        <w:spacing w:lineRule="auto" w:line="276"/>
        <w:ind w:firstLine="420"/>
        <w:rPr/>
      </w:pPr>
      <w:r>
        <w:rPr/>
        <w:t>Při zapojování a instalaci je nutné dodržovat národní a místní požadavky na elektrické specifikace.</w:t>
      </w:r>
    </w:p>
    <w:p>
      <w:pPr>
        <w:pStyle w:val="Normal"/>
        <w:spacing w:lineRule="auto" w:line="276"/>
        <w:ind w:firstLine="420"/>
        <w:rPr/>
      </w:pPr>
      <w:r>
        <w:rPr/>
        <w:t>Doporučená specifikace zapojení a typ jističe pro fotovoltaické pole: výstupní proud fotovoltaického pole je ovlivněn tvarem, způsobem připojení a úhlem osvětlení fotovoltaického pole, proto se minimální průměr vodiče fotovoltaického pole vypočítá na základě zkratového proudu fotovoltaického pole. Viz hodnota zkratového proudu ve specifikaci fotovoltaického pole (zkratový proud se nemění u fotovoltaických polí v sériovém zapojení; zkratový proud fotovoltaických polí v paralelním zapojení je součtem zkratových proudů všech paralelně zapojených komponent); zkratový proud pole nesmí překročit maximální vstupní proud fotovoltaického pole.</w:t>
      </w:r>
    </w:p>
    <w:p>
      <w:pPr>
        <w:pStyle w:val="Normal"/>
        <w:spacing w:lineRule="auto" w:line="276"/>
        <w:rPr/>
      </w:pPr>
      <w:r>
        <w:rPr/>
      </w:r>
    </w:p>
    <w:p>
      <w:pPr>
        <w:pStyle w:val="ListParagraph"/>
        <w:numPr>
          <w:ilvl w:val="0"/>
          <w:numId w:val="6"/>
        </w:numPr>
        <w:spacing w:lineRule="auto" w:line="360"/>
        <w:rPr>
          <w:rFonts w:ascii="微软雅黑" w:hAnsi="微软雅黑" w:eastAsia="微软雅黑"/>
          <w:b/>
          <w:b/>
          <w:sz w:val="18"/>
          <w:szCs w:val="18"/>
        </w:rPr>
      </w:pPr>
      <w:r>
        <w:rPr>
          <w:rFonts w:eastAsia="微软雅黑" w:ascii="微软雅黑" w:hAnsi="微软雅黑"/>
          <w:b/>
          <w:sz w:val="18"/>
          <w:szCs w:val="18"/>
        </w:rPr>
        <w:t>Průměr vstupního vodiče PV a přepínače naleznete v tabulce níže:</w:t>
      </w:r>
    </w:p>
    <w:tbl>
      <w:tblPr>
        <w:tblStyle w:val="9"/>
        <w:tblW w:w="8500" w:type="dxa"/>
        <w:jc w:val="center"/>
        <w:tblInd w:w="0" w:type="dxa"/>
        <w:tblLayout w:type="fixed"/>
        <w:tblCellMar>
          <w:top w:w="0" w:type="dxa"/>
          <w:left w:w="108" w:type="dxa"/>
          <w:bottom w:w="0" w:type="dxa"/>
          <w:right w:w="108" w:type="dxa"/>
        </w:tblCellMar>
      </w:tblPr>
      <w:tblGrid>
        <w:gridCol w:w="2074"/>
        <w:gridCol w:w="2074"/>
        <w:gridCol w:w="2074"/>
        <w:gridCol w:w="2277"/>
      </w:tblGrid>
      <w:tr>
        <w:trPr/>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Typ</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Doporučený drát</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průměr</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Maximální příkon fotovoltaiky</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aktuální</w:t>
            </w:r>
          </w:p>
        </w:tc>
        <w:tc>
          <w:tcPr>
            <w:tcW w:w="2277"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Doporučené typy vzduchových spínačů nebo jističů</w:t>
            </w:r>
          </w:p>
        </w:tc>
      </w:tr>
      <w:tr>
        <w:trPr/>
        <w:tc>
          <w:tcPr>
            <w:tcW w:w="2074"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color w:val="050505"/>
                <w:kern w:val="0"/>
                <w:sz w:val="15"/>
                <w:szCs w:val="15"/>
              </w:rPr>
              <w:t>6mm /10AWG</w:t>
            </w:r>
            <w:r>
              <w:rPr>
                <w:rFonts w:eastAsia="微软雅黑" w:cs="MicrosoftYaHei" w:ascii="微软雅黑" w:hAnsi="微软雅黑"/>
                <w:color w:val="050505"/>
                <w:kern w:val="0"/>
                <w:sz w:val="18"/>
                <w:szCs w:val="12"/>
                <w:vertAlign w:val="superscript"/>
              </w:rPr>
              <w:t>2</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18A</w:t>
            </w:r>
          </w:p>
        </w:tc>
        <w:tc>
          <w:tcPr>
            <w:tcW w:w="2277"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2P-25A</w:t>
            </w:r>
          </w:p>
        </w:tc>
      </w:tr>
    </w:tbl>
    <w:p>
      <w:pPr>
        <w:pStyle w:val="Normal"/>
        <w:rPr>
          <w:rFonts w:ascii="微软雅黑" w:hAnsi="微软雅黑" w:eastAsia="微软雅黑"/>
          <w:sz w:val="18"/>
          <w:szCs w:val="18"/>
        </w:rPr>
      </w:pPr>
      <w:r>
        <w:rPr>
          <w:rFonts w:eastAsia="微软雅黑" w:ascii="微软雅黑" w:hAnsi="微软雅黑"/>
          <w:sz w:val="18"/>
          <w:szCs w:val="18"/>
        </w:rPr>
      </w:r>
    </w:p>
    <w:p>
      <w:pPr>
        <w:pStyle w:val="Normal"/>
        <w:spacing w:lineRule="auto" w:line="360"/>
        <w:ind w:firstLine="540"/>
        <w:rPr>
          <w:rFonts w:ascii="微软雅黑" w:hAnsi="微软雅黑" w:eastAsia="微软雅黑"/>
          <w:sz w:val="18"/>
          <w:szCs w:val="18"/>
        </w:rPr>
      </w:pPr>
      <w:r>
        <w:rPr>
          <w:rFonts w:eastAsia="微软雅黑" w:ascii="微软雅黑" w:hAnsi="微软雅黑"/>
          <w:sz w:val="18"/>
          <w:szCs w:val="18"/>
        </w:rPr>
        <w:t>Poznámka: paralelní napětí nesmí překročit maximální vstupní napětí PV naprázdno.</w:t>
      </w:r>
    </w:p>
    <w:p>
      <w:pPr>
        <w:pStyle w:val="ListParagraph"/>
        <w:numPr>
          <w:ilvl w:val="0"/>
          <w:numId w:val="6"/>
        </w:numPr>
        <w:spacing w:lineRule="auto" w:line="360"/>
        <w:rPr>
          <w:rFonts w:ascii="微软雅黑" w:hAnsi="微软雅黑" w:eastAsia="微软雅黑"/>
          <w:b/>
          <w:b/>
          <w:sz w:val="18"/>
          <w:szCs w:val="18"/>
        </w:rPr>
      </w:pPr>
      <w:r>
        <w:rPr>
          <w:rFonts w:eastAsia="微软雅黑" w:ascii="微软雅黑" w:hAnsi="微软雅黑"/>
          <w:b/>
          <w:sz w:val="18"/>
          <w:szCs w:val="18"/>
        </w:rPr>
        <w:t>Doporučený průměr vstupního vodiče střídavého proudu a spínače naleznete v tabulce níže:</w:t>
      </w:r>
    </w:p>
    <w:tbl>
      <w:tblPr>
        <w:tblStyle w:val="9"/>
        <w:tblW w:w="8500" w:type="dxa"/>
        <w:jc w:val="center"/>
        <w:tblInd w:w="0" w:type="dxa"/>
        <w:tblLayout w:type="fixed"/>
        <w:tblCellMar>
          <w:top w:w="0" w:type="dxa"/>
          <w:left w:w="108" w:type="dxa"/>
          <w:bottom w:w="0" w:type="dxa"/>
          <w:right w:w="108" w:type="dxa"/>
        </w:tblCellMar>
      </w:tblPr>
      <w:tblGrid>
        <w:gridCol w:w="2074"/>
        <w:gridCol w:w="2074"/>
        <w:gridCol w:w="2074"/>
        <w:gridCol w:w="2277"/>
      </w:tblGrid>
      <w:tr>
        <w:trPr/>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Typ</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Doporučený drát</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průměr</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Maximální bypass</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vstupní proud</w:t>
            </w:r>
          </w:p>
        </w:tc>
        <w:tc>
          <w:tcPr>
            <w:tcW w:w="2277" w:type="dxa"/>
            <w:tcBorders/>
            <w:shd w:color="auto" w:fill="D8D8D8" w:themeFill="background1" w:themeFillShade="d9" w:val="clear"/>
            <w:vAlign w:val="center"/>
          </w:tcPr>
          <w:p>
            <w:pPr>
              <w:pStyle w:val="Normal"/>
              <w:widowControl w:val="false"/>
              <w:spacing w:lineRule="auto" w:line="360" w:before="0" w:after="0"/>
              <w:jc w:val="center"/>
              <w:rPr>
                <w:rFonts w:ascii="微软雅黑" w:hAnsi="微软雅黑" w:eastAsia="微软雅黑" w:cs="MicrosoftYaHei"/>
                <w:b/>
                <w:b/>
                <w:kern w:val="0"/>
                <w:sz w:val="18"/>
                <w:szCs w:val="18"/>
              </w:rPr>
            </w:pPr>
            <w:r>
              <w:rPr>
                <w:rFonts w:eastAsia="微软雅黑" w:ascii="微软雅黑" w:hAnsi="微软雅黑"/>
                <w:b/>
                <w:sz w:val="18"/>
                <w:szCs w:val="18"/>
              </w:rPr>
              <w:t>Doporučené typy vzduchových spínačů nebo jističů</w:t>
            </w:r>
          </w:p>
        </w:tc>
      </w:tr>
      <w:tr>
        <w:trPr/>
        <w:tc>
          <w:tcPr>
            <w:tcW w:w="2074"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10mm /7AWG</w:t>
            </w:r>
            <w:r>
              <w:rPr>
                <w:rFonts w:eastAsia="微软雅黑" w:cs="MicrosoftYaHei" w:ascii="微软雅黑" w:hAnsi="微软雅黑"/>
                <w:kern w:val="0"/>
                <w:sz w:val="18"/>
                <w:szCs w:val="12"/>
                <w:vertAlign w:val="superscript"/>
              </w:rPr>
              <w:t>2</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40A</w:t>
            </w:r>
          </w:p>
        </w:tc>
        <w:tc>
          <w:tcPr>
            <w:tcW w:w="2277"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2P-40A</w:t>
            </w:r>
          </w:p>
        </w:tc>
      </w:tr>
    </w:tbl>
    <w:p>
      <w:pPr>
        <w:pStyle w:val="Normal"/>
        <w:spacing w:lineRule="auto" w:line="276"/>
        <w:ind w:left="420" w:hanging="0"/>
        <w:rPr>
          <w:rFonts w:ascii="微软雅黑" w:hAnsi="微软雅黑" w:eastAsia="微软雅黑"/>
          <w:sz w:val="18"/>
          <w:szCs w:val="18"/>
        </w:rPr>
      </w:pPr>
      <w:r>
        <w:rPr>
          <w:rFonts w:eastAsia="微软雅黑" w:ascii="微软雅黑" w:hAnsi="微软雅黑"/>
          <w:sz w:val="18"/>
          <w:szCs w:val="18"/>
        </w:rPr>
        <w:t>Poznámka: na vstupním přípojném místě síťového napájení je již příslušný jistič. Proto nemusí být vybaven žádným jističem.</w:t>
      </w:r>
    </w:p>
    <w:p>
      <w:pPr>
        <w:pStyle w:val="Normal"/>
        <w:spacing w:lineRule="auto" w:line="276"/>
        <w:ind w:left="420" w:hanging="0"/>
        <w:rPr>
          <w:rFonts w:ascii="微软雅黑" w:hAnsi="微软雅黑" w:eastAsia="微软雅黑"/>
          <w:sz w:val="18"/>
          <w:szCs w:val="18"/>
        </w:rPr>
      </w:pPr>
      <w:r>
        <w:rPr>
          <w:rFonts w:eastAsia="微软雅黑" w:ascii="微软雅黑" w:hAnsi="微软雅黑"/>
          <w:sz w:val="18"/>
          <w:szCs w:val="18"/>
        </w:rPr>
      </w:r>
    </w:p>
    <w:p>
      <w:pPr>
        <w:pStyle w:val="ListParagraph"/>
        <w:numPr>
          <w:ilvl w:val="0"/>
          <w:numId w:val="6"/>
        </w:numPr>
        <w:rPr>
          <w:rFonts w:ascii="微软雅黑" w:hAnsi="微软雅黑" w:eastAsia="微软雅黑"/>
          <w:b/>
          <w:b/>
          <w:sz w:val="18"/>
          <w:szCs w:val="18"/>
        </w:rPr>
      </w:pPr>
      <w:r>
        <w:rPr>
          <w:rFonts w:eastAsia="微软雅黑" w:ascii="微软雅黑" w:hAnsi="微软雅黑"/>
          <w:b/>
          <w:sz w:val="18"/>
          <w:szCs w:val="18"/>
        </w:rPr>
        <w:t>Doporučený průměr vstupního vodiče a typ spínače pro baterii</w:t>
      </w:r>
    </w:p>
    <w:tbl>
      <w:tblPr>
        <w:tblStyle w:val="9"/>
        <w:tblW w:w="8642" w:type="dxa"/>
        <w:jc w:val="center"/>
        <w:tblInd w:w="0" w:type="dxa"/>
        <w:tblLayout w:type="fixed"/>
        <w:tblCellMar>
          <w:top w:w="0" w:type="dxa"/>
          <w:left w:w="108" w:type="dxa"/>
          <w:bottom w:w="0" w:type="dxa"/>
          <w:right w:w="108" w:type="dxa"/>
        </w:tblCellMar>
      </w:tblPr>
      <w:tblGrid>
        <w:gridCol w:w="1838"/>
        <w:gridCol w:w="1706"/>
        <w:gridCol w:w="1417"/>
        <w:gridCol w:w="1984"/>
        <w:gridCol w:w="1697"/>
      </w:tblGrid>
      <w:tr>
        <w:trPr/>
        <w:tc>
          <w:tcPr>
            <w:tcW w:w="1838"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Typ</w:t>
            </w:r>
          </w:p>
        </w:tc>
        <w:tc>
          <w:tcPr>
            <w:tcW w:w="1706"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Doporučené stránky</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průměr drátu</w:t>
            </w:r>
          </w:p>
        </w:tc>
        <w:tc>
          <w:tcPr>
            <w:tcW w:w="1417"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Jmenovitá baterie</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vypouštění</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aktuální</w:t>
            </w:r>
          </w:p>
        </w:tc>
        <w:tc>
          <w:tcPr>
            <w:tcW w:w="198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Maximum</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nabíjecí proud</w:t>
            </w:r>
          </w:p>
        </w:tc>
        <w:tc>
          <w:tcPr>
            <w:tcW w:w="1697"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Doporučené typy</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vzduchového spínače nebo jističe</w:t>
            </w:r>
          </w:p>
        </w:tc>
      </w:tr>
      <w:tr>
        <w:trPr/>
        <w:tc>
          <w:tcPr>
            <w:tcW w:w="1838"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1706"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30mm</w:t>
            </w:r>
            <w:r>
              <w:rPr>
                <w:rFonts w:eastAsia="微软雅黑" w:cs="MicrosoftYaHei" w:ascii="微软雅黑" w:hAnsi="微软雅黑"/>
                <w:kern w:val="0"/>
                <w:sz w:val="18"/>
                <w:szCs w:val="12"/>
                <w:vertAlign w:val="superscript"/>
              </w:rPr>
              <w:t>2</w:t>
            </w:r>
            <w:r>
              <w:rPr>
                <w:rFonts w:eastAsia="微软雅黑" w:cs="MicrosoftYaHei" w:ascii="微软雅黑" w:hAnsi="微软雅黑"/>
                <w:kern w:val="0"/>
                <w:sz w:val="15"/>
                <w:szCs w:val="15"/>
              </w:rPr>
              <w:t xml:space="preserve"> /2AWG</w:t>
            </w:r>
          </w:p>
        </w:tc>
        <w:tc>
          <w:tcPr>
            <w:tcW w:w="1417" w:type="dxa"/>
            <w:tcBorders/>
            <w:vAlign w:val="center"/>
          </w:tcPr>
          <w:p>
            <w:pPr>
              <w:pStyle w:val="Normal"/>
              <w:widowControl w:val="false"/>
              <w:spacing w:before="0" w:after="0"/>
              <w:jc w:val="center"/>
              <w:rPr>
                <w:rFonts w:ascii="微软雅黑" w:hAnsi="微软雅黑" w:eastAsia="微软雅黑" w:cs="MicrosoftYaHei"/>
                <w:kern w:val="0"/>
                <w:sz w:val="15"/>
                <w:szCs w:val="15"/>
              </w:rPr>
            </w:pPr>
            <w:r>
              <w:rPr>
                <w:rFonts w:eastAsia="微软雅黑" w:cs="MicrosoftYaHei" w:ascii="微软雅黑" w:hAnsi="微软雅黑"/>
                <w:kern w:val="0"/>
                <w:sz w:val="15"/>
                <w:szCs w:val="15"/>
              </w:rPr>
              <w:t>125A</w:t>
            </w:r>
          </w:p>
        </w:tc>
        <w:tc>
          <w:tcPr>
            <w:tcW w:w="198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80A</w:t>
            </w:r>
          </w:p>
        </w:tc>
        <w:tc>
          <w:tcPr>
            <w:tcW w:w="1697"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2P-200A</w:t>
            </w:r>
          </w:p>
        </w:tc>
      </w:tr>
    </w:tbl>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numPr>
          <w:ilvl w:val="0"/>
          <w:numId w:val="6"/>
        </w:numPr>
        <w:rPr>
          <w:rFonts w:ascii="微软雅黑" w:hAnsi="微软雅黑" w:eastAsia="微软雅黑"/>
          <w:b/>
          <w:b/>
          <w:sz w:val="18"/>
          <w:szCs w:val="18"/>
        </w:rPr>
      </w:pPr>
      <w:r>
        <w:rPr>
          <w:rFonts w:eastAsia="微软雅黑" w:ascii="微软雅黑" w:hAnsi="微软雅黑"/>
          <w:b/>
          <w:sz w:val="18"/>
          <w:szCs w:val="18"/>
        </w:rPr>
        <w:t>Doporučená specifikace vodičů a typ jističe pro výstup AC</w:t>
      </w:r>
    </w:p>
    <w:tbl>
      <w:tblPr>
        <w:tblStyle w:val="9"/>
        <w:tblW w:w="8789" w:type="dxa"/>
        <w:jc w:val="center"/>
        <w:tblInd w:w="0" w:type="dxa"/>
        <w:tblLayout w:type="fixed"/>
        <w:tblCellMar>
          <w:top w:w="0" w:type="dxa"/>
          <w:left w:w="108" w:type="dxa"/>
          <w:bottom w:w="0" w:type="dxa"/>
          <w:right w:w="108" w:type="dxa"/>
        </w:tblCellMar>
      </w:tblPr>
      <w:tblGrid>
        <w:gridCol w:w="1837"/>
        <w:gridCol w:w="1706"/>
        <w:gridCol w:w="1418"/>
        <w:gridCol w:w="1984"/>
        <w:gridCol w:w="1844"/>
      </w:tblGrid>
      <w:tr>
        <w:trPr/>
        <w:tc>
          <w:tcPr>
            <w:tcW w:w="1837" w:type="dxa"/>
            <w:tcBorders/>
            <w:shd w:color="auto" w:fill="D8D8D8" w:themeFill="background1" w:themeFillShade="d9" w:val="clear"/>
            <w:vAlign w:val="center"/>
          </w:tcPr>
          <w:p>
            <w:pPr>
              <w:pStyle w:val="Normal"/>
              <w:widowControl w:val="false"/>
              <w:spacing w:before="0" w:after="0"/>
              <w:jc w:val="center"/>
              <w:rPr>
                <w:b/>
                <w:b/>
              </w:rPr>
            </w:pPr>
            <w:r>
              <w:rPr>
                <w:b/>
              </w:rPr>
              <w:t>Typ</w:t>
            </w:r>
          </w:p>
        </w:tc>
        <w:tc>
          <w:tcPr>
            <w:tcW w:w="1706" w:type="dxa"/>
            <w:tcBorders/>
            <w:shd w:color="auto" w:fill="D8D8D8" w:themeFill="background1" w:themeFillShade="d9" w:val="clear"/>
            <w:vAlign w:val="center"/>
          </w:tcPr>
          <w:p>
            <w:pPr>
              <w:pStyle w:val="Normal"/>
              <w:widowControl w:val="false"/>
              <w:spacing w:before="0" w:after="0"/>
              <w:jc w:val="center"/>
              <w:rPr>
                <w:b/>
                <w:b/>
              </w:rPr>
            </w:pPr>
            <w:r>
              <w:rPr>
                <w:b/>
              </w:rPr>
              <w:t>Doporučené stránky</w:t>
            </w:r>
          </w:p>
          <w:p>
            <w:pPr>
              <w:pStyle w:val="Normal"/>
              <w:widowControl w:val="false"/>
              <w:spacing w:before="0" w:after="0"/>
              <w:jc w:val="center"/>
              <w:rPr>
                <w:b/>
                <w:b/>
              </w:rPr>
            </w:pPr>
            <w:r>
              <w:rPr>
                <w:b/>
              </w:rPr>
              <w:t>průměr drátu</w:t>
            </w:r>
          </w:p>
        </w:tc>
        <w:tc>
          <w:tcPr>
            <w:tcW w:w="1418" w:type="dxa"/>
            <w:tcBorders/>
            <w:shd w:color="auto" w:fill="D8D8D8" w:themeFill="background1" w:themeFillShade="d9" w:val="clear"/>
            <w:vAlign w:val="center"/>
          </w:tcPr>
          <w:p>
            <w:pPr>
              <w:pStyle w:val="Normal"/>
              <w:widowControl w:val="false"/>
              <w:spacing w:before="0" w:after="0"/>
              <w:jc w:val="center"/>
              <w:rPr>
                <w:b/>
                <w:b/>
              </w:rPr>
            </w:pPr>
            <w:r>
              <w:rPr>
                <w:b/>
              </w:rPr>
              <w:t>Hodnoceno</w:t>
            </w:r>
          </w:p>
          <w:p>
            <w:pPr>
              <w:pStyle w:val="Normal"/>
              <w:widowControl w:val="false"/>
              <w:spacing w:before="0" w:after="0"/>
              <w:jc w:val="center"/>
              <w:rPr>
                <w:b/>
                <w:b/>
              </w:rPr>
            </w:pPr>
            <w:r>
              <w:rPr>
                <w:b/>
              </w:rPr>
              <w:t>střídač AC</w:t>
            </w:r>
          </w:p>
          <w:p>
            <w:pPr>
              <w:pStyle w:val="Normal"/>
              <w:widowControl w:val="false"/>
              <w:spacing w:before="0" w:after="0"/>
              <w:jc w:val="center"/>
              <w:rPr>
                <w:b/>
                <w:b/>
              </w:rPr>
            </w:pPr>
            <w:r>
              <w:rPr>
                <w:b/>
              </w:rPr>
              <w:t>výstup</w:t>
            </w:r>
          </w:p>
          <w:p>
            <w:pPr>
              <w:pStyle w:val="Normal"/>
              <w:widowControl w:val="false"/>
              <w:spacing w:before="0" w:after="0"/>
              <w:jc w:val="center"/>
              <w:rPr>
                <w:b/>
                <w:b/>
              </w:rPr>
            </w:pPr>
            <w:r>
              <w:rPr>
                <w:b/>
              </w:rPr>
              <w:t>aktuální</w:t>
            </w:r>
          </w:p>
        </w:tc>
        <w:tc>
          <w:tcPr>
            <w:tcW w:w="1984" w:type="dxa"/>
            <w:tcBorders/>
            <w:shd w:color="auto" w:fill="D8D8D8" w:themeFill="background1" w:themeFillShade="d9" w:val="clear"/>
            <w:vAlign w:val="center"/>
          </w:tcPr>
          <w:p>
            <w:pPr>
              <w:pStyle w:val="Normal"/>
              <w:widowControl w:val="false"/>
              <w:spacing w:before="0" w:after="0"/>
              <w:jc w:val="center"/>
              <w:rPr>
                <w:b/>
                <w:b/>
              </w:rPr>
            </w:pPr>
            <w:r>
              <w:rPr>
                <w:b/>
              </w:rPr>
              <w:t>Maximální výstupní proud bypassu</w:t>
            </w:r>
          </w:p>
        </w:tc>
        <w:tc>
          <w:tcPr>
            <w:tcW w:w="1844" w:type="dxa"/>
            <w:tcBorders/>
            <w:shd w:color="auto" w:fill="D8D8D8" w:themeFill="background1" w:themeFillShade="d9" w:val="clear"/>
            <w:vAlign w:val="center"/>
          </w:tcPr>
          <w:p>
            <w:pPr>
              <w:pStyle w:val="Normal"/>
              <w:widowControl w:val="false"/>
              <w:spacing w:before="0" w:after="0"/>
              <w:jc w:val="center"/>
              <w:rPr>
                <w:b/>
                <w:b/>
              </w:rPr>
            </w:pPr>
            <w:r>
              <w:rPr>
                <w:b/>
              </w:rPr>
              <w:t>Doporučené typy vzduchových spínačů nebo jističů</w:t>
            </w:r>
          </w:p>
        </w:tc>
      </w:tr>
      <w:tr>
        <w:trPr/>
        <w:tc>
          <w:tcPr>
            <w:tcW w:w="1837"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1706" w:type="dxa"/>
            <w:tcBorders/>
            <w:vAlign w:val="center"/>
          </w:tcPr>
          <w:p>
            <w:pPr>
              <w:pStyle w:val="Normal"/>
              <w:widowControl w:val="false"/>
              <w:spacing w:before="0" w:after="0"/>
              <w:jc w:val="center"/>
              <w:rPr/>
            </w:pPr>
            <w:r>
              <w:rPr>
                <w:rFonts w:eastAsia="微软雅黑" w:cs="MicrosoftYaHei" w:ascii="微软雅黑" w:hAnsi="微软雅黑"/>
                <w:kern w:val="0"/>
                <w:sz w:val="15"/>
                <w:szCs w:val="15"/>
              </w:rPr>
              <w:t>10mm /7AWG</w:t>
            </w:r>
            <w:r>
              <w:rPr>
                <w:rFonts w:eastAsia="微软雅黑" w:cs="MicrosoftYaHei" w:ascii="微软雅黑" w:hAnsi="微软雅黑"/>
                <w:kern w:val="0"/>
                <w:sz w:val="18"/>
                <w:szCs w:val="12"/>
                <w:vertAlign w:val="superscript"/>
              </w:rPr>
              <w:t>2</w:t>
            </w:r>
          </w:p>
        </w:tc>
        <w:tc>
          <w:tcPr>
            <w:tcW w:w="1418" w:type="dxa"/>
            <w:tcBorders/>
            <w:vAlign w:val="center"/>
          </w:tcPr>
          <w:p>
            <w:pPr>
              <w:pStyle w:val="Normal"/>
              <w:widowControl w:val="false"/>
              <w:spacing w:before="0" w:after="0"/>
              <w:jc w:val="center"/>
              <w:rPr>
                <w:rFonts w:ascii="微软雅黑" w:hAnsi="微软雅黑" w:eastAsia="微软雅黑" w:cs="MicrosoftYaHei"/>
                <w:kern w:val="0"/>
                <w:sz w:val="15"/>
                <w:szCs w:val="15"/>
              </w:rPr>
            </w:pPr>
            <w:r>
              <w:rPr>
                <w:rFonts w:eastAsia="微软雅黑" w:cs="MicrosoftYaHei" w:ascii="微软雅黑" w:hAnsi="微软雅黑"/>
                <w:kern w:val="0"/>
                <w:sz w:val="15"/>
                <w:szCs w:val="15"/>
              </w:rPr>
              <w:t>24.3A</w:t>
            </w:r>
          </w:p>
        </w:tc>
        <w:tc>
          <w:tcPr>
            <w:tcW w:w="198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40A</w:t>
            </w:r>
          </w:p>
        </w:tc>
        <w:tc>
          <w:tcPr>
            <w:tcW w:w="184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2P-40A</w:t>
            </w:r>
          </w:p>
        </w:tc>
      </w:tr>
    </w:tbl>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Poznámka: </w:t>
      </w:r>
      <w:r>
        <w:rPr>
          <w:rFonts w:eastAsia="微软雅黑" w:ascii="微软雅黑" w:hAnsi="微软雅黑"/>
          <w:sz w:val="18"/>
          <w:szCs w:val="18"/>
        </w:rPr>
        <w:t>průměr drátu je pouze orientační. V případě velké vzdálenosti mezi fotovoltaickým polem a solárním nabíjecím střídačem nebo mezi solárním nabíjecím střídačem a baterií použijte silnější vodič, abyste snížili pokles napětí a zlepšili výkon systému.</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Poznámka: </w:t>
      </w:r>
      <w:r>
        <w:rPr>
          <w:rFonts w:eastAsia="微软雅黑" w:ascii="微软雅黑" w:hAnsi="微软雅黑"/>
          <w:sz w:val="18"/>
          <w:szCs w:val="18"/>
        </w:rPr>
        <w:t>výše uvedený průměr drátu a jistič jsou pouze orientační. Zvolte prosím vhodný průměr drátu a jistič podle praktických podmínek.</w:t>
      </w:r>
    </w:p>
    <w:p>
      <w:pPr>
        <w:pStyle w:val="Nadpis2"/>
        <w:spacing w:lineRule="auto" w:line="276"/>
        <w:rPr>
          <w:rFonts w:ascii="微软雅黑" w:hAnsi="微软雅黑" w:eastAsia="微软雅黑" w:cs="MicrosoftYaHei-Bold"/>
          <w:bCs w:val="false"/>
          <w:kern w:val="0"/>
          <w:sz w:val="21"/>
          <w:szCs w:val="21"/>
        </w:rPr>
      </w:pPr>
      <w:bookmarkStart w:id="8" w:name="_Toc85641679"/>
      <w:r>
        <w:rPr>
          <w:rFonts w:eastAsia="微软雅黑" w:cs="MicrosoftYaHei-Bold" w:ascii="微软雅黑" w:hAnsi="微软雅黑"/>
          <w:bCs w:val="false"/>
          <w:kern w:val="0"/>
          <w:sz w:val="21"/>
          <w:szCs w:val="21"/>
        </w:rPr>
        <w:t>2.3 Instalace a zapojení</w:t>
      </w:r>
      <w:bookmarkEnd w:id="8"/>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Instalační krok:</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1: </w:t>
      </w:r>
      <w:r>
        <w:rPr>
          <w:rFonts w:eastAsia="微软雅黑" w:ascii="微软雅黑" w:hAnsi="微软雅黑"/>
          <w:sz w:val="18"/>
          <w:szCs w:val="18"/>
        </w:rPr>
        <w:t>potvrďte instalační polohu a prostor pro odvod tepla, potvrďte instalační polohu solárního měniče, například povrch stěny; pro instalaci solárního měniče zaručte, že chladicími žebry solárního měniče proudí dostatečné množství vzduchu. U levého a pravého vývodu vzduchu solárního měniče napětí vyhraďte alespoň 200 mm prostoru, abyste zaručili tepelné ztráty přirozenou konvekcí. Viz celkové instalační schéma výše.</w:t>
      </w:r>
    </w:p>
    <w:p>
      <w:pPr>
        <w:pStyle w:val="Normal"/>
        <w:rPr>
          <w:rFonts w:ascii="微软雅黑" w:hAnsi="微软雅黑" w:eastAsia="微软雅黑"/>
          <w:sz w:val="18"/>
          <w:szCs w:val="18"/>
        </w:rPr>
      </w:pPr>
      <w:r>
        <w:drawing>
          <wp:anchor behindDoc="0" distT="0" distB="0" distL="0" distR="114300" simplePos="0" locked="0" layoutInCell="0" allowOverlap="1" relativeHeight="31">
            <wp:simplePos x="0" y="0"/>
            <wp:positionH relativeFrom="margin">
              <wp:align>left</wp:align>
            </wp:positionH>
            <wp:positionV relativeFrom="paragraph">
              <wp:posOffset>5715</wp:posOffset>
            </wp:positionV>
            <wp:extent cx="349250" cy="308610"/>
            <wp:effectExtent l="0" t="0" r="0" b="0"/>
            <wp:wrapSquare wrapText="bothSides"/>
            <wp:docPr id="8" name="图片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
                    <pic:cNvPicPr>
                      <a:picLocks noChangeAspect="1" noChangeArrowheads="1"/>
                    </pic:cNvPicPr>
                  </pic:nvPicPr>
                  <pic:blipFill>
                    <a:blip r:embed="rId9"/>
                    <a:stretch>
                      <a:fillRect/>
                    </a:stretch>
                  </pic:blipFill>
                  <pic:spPr bwMode="auto">
                    <a:xfrm>
                      <a:off x="0" y="0"/>
                      <a:ext cx="349250" cy="308610"/>
                    </a:xfrm>
                    <a:prstGeom prst="rect">
                      <a:avLst/>
                    </a:prstGeom>
                  </pic:spPr>
                </pic:pic>
              </a:graphicData>
            </a:graphic>
          </wp:anchor>
        </w:drawing>
      </w:r>
      <w:r>
        <w:rPr>
          <w:rFonts w:eastAsia="微软雅黑" w:ascii="微软雅黑" w:hAnsi="微软雅黑"/>
          <w:b/>
          <w:sz w:val="18"/>
          <w:szCs w:val="18"/>
        </w:rPr>
        <w:t xml:space="preserve">Varování: </w:t>
      </w:r>
      <w:r>
        <w:rPr>
          <w:rFonts w:eastAsia="微软雅黑" w:ascii="微软雅黑" w:hAnsi="微软雅黑"/>
          <w:sz w:val="18"/>
          <w:szCs w:val="18"/>
        </w:rPr>
        <w:t>nebezpečí výbuchu! Nikdy neinstalujte solární nabíjecí střídač a olověný kapalinový akumulátor do stejného uzavřeného prostoru nebo na uzavřené místo s pravděpodobným nahromaděním plynu z akumulátoru.</w:t>
      </w:r>
    </w:p>
    <w:p>
      <w:pPr>
        <w:pStyle w:val="NoSpacing"/>
        <w:jc w:val="center"/>
        <w:rPr>
          <w:rFonts w:ascii="微软雅黑" w:hAnsi="微软雅黑" w:eastAsia="微软雅黑"/>
          <w:sz w:val="18"/>
          <w:szCs w:val="18"/>
        </w:rPr>
      </w:pPr>
      <w:r>
        <w:rPr/>
        <w:drawing>
          <wp:inline distT="0" distB="0" distL="0" distR="0">
            <wp:extent cx="3335020" cy="3490595"/>
            <wp:effectExtent l="0" t="0" r="0" b="0"/>
            <wp:docPr id="9" name="图片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descr=""/>
                    <pic:cNvPicPr>
                      <a:picLocks noChangeAspect="1" noChangeArrowheads="1"/>
                    </pic:cNvPicPr>
                  </pic:nvPicPr>
                  <pic:blipFill>
                    <a:blip r:embed="rId10"/>
                    <a:stretch>
                      <a:fillRect/>
                    </a:stretch>
                  </pic:blipFill>
                  <pic:spPr bwMode="auto">
                    <a:xfrm>
                      <a:off x="0" y="0"/>
                      <a:ext cx="3335020" cy="3490595"/>
                    </a:xfrm>
                    <a:prstGeom prst="rect">
                      <a:avLst/>
                    </a:prstGeom>
                  </pic:spPr>
                </pic:pic>
              </a:graphicData>
            </a:graphic>
          </wp:inline>
        </w:drawing>
      </w:r>
    </w:p>
    <w:p>
      <w:pPr>
        <w:pStyle w:val="Normal"/>
        <w:jc w:val="center"/>
        <w:rPr>
          <w:rFonts w:ascii="微软雅黑" w:hAnsi="微软雅黑" w:eastAsia="微软雅黑"/>
          <w:sz w:val="18"/>
          <w:szCs w:val="18"/>
        </w:rPr>
      </w:pPr>
      <w:r>
        <w:rPr>
          <w:rFonts w:eastAsia="微软雅黑" w:ascii="微软雅黑" w:hAnsi="微软雅黑"/>
          <w:sz w:val="18"/>
          <w:szCs w:val="18"/>
        </w:rPr>
      </w:r>
    </w:p>
    <w:p>
      <w:pPr>
        <w:pStyle w:val="Normal"/>
        <w:jc w:val="left"/>
        <w:rPr>
          <w:rFonts w:ascii="微软雅黑" w:hAnsi="微软雅黑" w:eastAsia="微软雅黑" w:cs="MicrosoftYaHei"/>
          <w:kern w:val="0"/>
          <w:sz w:val="18"/>
          <w:szCs w:val="18"/>
        </w:rPr>
      </w:pPr>
      <w:r>
        <w:rPr>
          <w:rFonts w:eastAsia="微软雅黑" w:cs="MicrosoftYaHei-Bold" w:ascii="微软雅黑" w:hAnsi="微软雅黑"/>
          <w:b/>
          <w:bCs/>
          <w:kern w:val="0"/>
          <w:sz w:val="18"/>
          <w:szCs w:val="18"/>
        </w:rPr>
        <w:t xml:space="preserve">Krok 2: </w:t>
      </w:r>
      <w:r>
        <w:rPr>
          <w:rFonts w:eastAsia="微软雅黑" w:cs="MicrosoftYaHei" w:ascii="微软雅黑" w:hAnsi="微软雅黑"/>
          <w:kern w:val="0"/>
          <w:sz w:val="18"/>
          <w:szCs w:val="18"/>
        </w:rPr>
        <w:t>Odstraňte ochranný kryt svorek</w:t>
      </w:r>
    </w:p>
    <w:p>
      <w:pPr>
        <w:pStyle w:val="Normal"/>
        <w:jc w:val="left"/>
        <w:rPr>
          <w:rFonts w:ascii="微软雅黑" w:hAnsi="微软雅黑" w:eastAsia="微软雅黑"/>
          <w:sz w:val="18"/>
          <w:szCs w:val="18"/>
        </w:rPr>
      </w:pPr>
      <w:r>
        <w:rPr/>
        <w:drawing>
          <wp:inline distT="0" distB="0" distL="0" distR="0">
            <wp:extent cx="6030595" cy="3657600"/>
            <wp:effectExtent l="0" t="0" r="0" b="0"/>
            <wp:docPr id="10" name="图片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0" descr=""/>
                    <pic:cNvPicPr>
                      <a:picLocks noChangeAspect="1" noChangeArrowheads="1"/>
                    </pic:cNvPicPr>
                  </pic:nvPicPr>
                  <pic:blipFill>
                    <a:blip r:embed="rId11"/>
                    <a:stretch>
                      <a:fillRect/>
                    </a:stretch>
                  </pic:blipFill>
                  <pic:spPr bwMode="auto">
                    <a:xfrm>
                      <a:off x="0" y="0"/>
                      <a:ext cx="6030595" cy="3657600"/>
                    </a:xfrm>
                    <a:prstGeom prst="rect">
                      <a:avLst/>
                    </a:prstGeom>
                  </pic:spPr>
                </pic:pic>
              </a:graphicData>
            </a:graphic>
          </wp:inline>
        </w:drawing>
      </w:r>
    </w:p>
    <w:p>
      <w:pPr>
        <w:pStyle w:val="Normal"/>
        <w:rPr>
          <w:rFonts w:ascii="微软雅黑" w:hAnsi="微软雅黑" w:eastAsia="微软雅黑"/>
          <w:sz w:val="18"/>
          <w:szCs w:val="18"/>
        </w:rPr>
      </w:pPr>
      <w:r>
        <w:rPr>
          <w:rFonts w:eastAsia="微软雅黑" w:ascii="微软雅黑" w:hAnsi="微软雅黑"/>
          <w:b/>
          <w:sz w:val="18"/>
          <w:szCs w:val="18"/>
        </w:rPr>
        <w:t>Krok 3</w:t>
      </w:r>
      <w:r>
        <w:rPr>
          <w:rFonts w:eastAsia="微软雅黑" w:ascii="微软雅黑" w:hAnsi="微软雅黑"/>
          <w:sz w:val="18"/>
          <w:szCs w:val="18"/>
        </w:rPr>
        <w:t>: zapojení</w:t>
      </w:r>
    </w:p>
    <w:p>
      <w:pPr>
        <w:pStyle w:val="Normal"/>
        <w:jc w:val="center"/>
        <w:rPr>
          <w:rFonts w:ascii="微软雅黑" w:hAnsi="微软雅黑" w:eastAsia="微软雅黑"/>
          <w:sz w:val="18"/>
          <w:szCs w:val="18"/>
        </w:rPr>
      </w:pPr>
      <w:r>
        <w:rPr/>
        <w:drawing>
          <wp:inline distT="0" distB="0" distL="0" distR="0">
            <wp:extent cx="6030595" cy="2348230"/>
            <wp:effectExtent l="0" t="0" r="0" b="0"/>
            <wp:docPr id="11" name="图片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9" descr=""/>
                    <pic:cNvPicPr>
                      <a:picLocks noChangeAspect="1" noChangeArrowheads="1"/>
                    </pic:cNvPicPr>
                  </pic:nvPicPr>
                  <pic:blipFill>
                    <a:blip r:embed="rId12"/>
                    <a:stretch>
                      <a:fillRect/>
                    </a:stretch>
                  </pic:blipFill>
                  <pic:spPr bwMode="auto">
                    <a:xfrm>
                      <a:off x="0" y="0"/>
                      <a:ext cx="6030595" cy="2348230"/>
                    </a:xfrm>
                    <a:prstGeom prst="rect">
                      <a:avLst/>
                    </a:prstGeom>
                  </pic:spPr>
                </pic:pic>
              </a:graphicData>
            </a:graphic>
          </wp:inline>
        </w:drawing>
      </w:r>
    </w:p>
    <w:p>
      <w:pPr>
        <w:pStyle w:val="Normal"/>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b/>
          <w:b/>
        </w:rPr>
      </w:pPr>
      <w:r>
        <w:rPr>
          <w:b/>
        </w:rPr>
        <w:t>Způsob zapojení střídavého vstupu/výstupu:</w:t>
      </w:r>
    </w:p>
    <w:p>
      <w:pPr>
        <w:pStyle w:val="ListParagraph"/>
        <w:numPr>
          <w:ilvl w:val="0"/>
          <w:numId w:val="7"/>
        </w:numPr>
        <w:spacing w:lineRule="auto" w:line="276"/>
        <w:rPr/>
      </w:pPr>
      <w:r>
        <w:rPr/>
        <w:t>Před zapojením vstupu/výstupu střídavého proudu nejprve odpojte externí jistič a poté zkontrolujte, zda je použitý kabel dostatečně silný. Viz kapitola " 2.2 Specifikace zapojení a typ jističe";</w:t>
      </w:r>
    </w:p>
    <w:p>
      <w:pPr>
        <w:pStyle w:val="ListParagraph"/>
        <w:numPr>
          <w:ilvl w:val="0"/>
          <w:numId w:val="7"/>
        </w:numPr>
        <w:spacing w:lineRule="auto" w:line="276"/>
        <w:rPr/>
      </w:pPr>
      <w:r>
        <w:rPr/>
        <w:t>Správně připojte vstupní vodič střídavého proudu v souladu s pořadím kabelů a polohou svorek znázorněnou na obrázku níže. Nejprve připojte zemnicí vodič a poté vodič pod napětím a mull vodič;</w:t>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ListParagraph"/>
        <w:spacing w:lineRule="auto" w:line="360"/>
        <w:ind w:left="360" w:firstLine="2310"/>
        <w:rPr>
          <w:rFonts w:ascii="微软雅黑" w:hAnsi="微软雅黑" w:eastAsia="微软雅黑" w:cs="MicrosoftYaHei"/>
          <w:kern w:val="0"/>
          <w:szCs w:val="21"/>
        </w:rPr>
      </w:pPr>
      <w:r>
        <w:drawing>
          <wp:anchor behindDoc="0" distT="0" distB="0" distL="0" distR="0" simplePos="0" locked="0" layoutInCell="0" allowOverlap="1" relativeHeight="62">
            <wp:simplePos x="0" y="0"/>
            <wp:positionH relativeFrom="column">
              <wp:posOffset>1494790</wp:posOffset>
            </wp:positionH>
            <wp:positionV relativeFrom="paragraph">
              <wp:posOffset>99695</wp:posOffset>
            </wp:positionV>
            <wp:extent cx="220345" cy="224155"/>
            <wp:effectExtent l="0" t="0" r="0" b="0"/>
            <wp:wrapNone/>
            <wp:docPr id="12" name="图片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
                    <pic:cNvPicPr>
                      <a:picLocks noChangeAspect="1" noChangeArrowheads="1"/>
                    </pic:cNvPicPr>
                  </pic:nvPicPr>
                  <pic:blipFill>
                    <a:blip r:embed="rId13"/>
                    <a:stretch>
                      <a:fillRect/>
                    </a:stretch>
                  </pic:blipFill>
                  <pic:spPr bwMode="auto">
                    <a:xfrm>
                      <a:off x="0" y="0"/>
                      <a:ext cx="220345" cy="224155"/>
                    </a:xfrm>
                    <a:prstGeom prst="rect">
                      <a:avLst/>
                    </a:prstGeom>
                  </pic:spPr>
                </pic:pic>
              </a:graphicData>
            </a:graphic>
          </wp:anchor>
        </w:drawing>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Pozemek L</w:t>
      </w:r>
      <w:r>
        <w:rPr>
          <w:rFonts w:ascii="微软雅黑" w:hAnsi="微软雅黑" w:cs="微软雅黑" w:eastAsia="微软雅黑"/>
          <w:b/>
          <w:bCs/>
          <w:kern w:val="0"/>
        </w:rPr>
        <w:t>：</w:t>
      </w:r>
      <w:r>
        <w:rPr>
          <w:rFonts w:eastAsia="微软雅黑" w:cs="微软雅黑" w:ascii="微软雅黑" w:hAnsi="微软雅黑"/>
          <w:b/>
          <w:bCs/>
          <w:kern w:val="0"/>
        </w:rPr>
        <w:t>Živý N</w:t>
      </w:r>
      <w:r>
        <w:rPr>
          <w:rFonts w:ascii="微软雅黑" w:hAnsi="微软雅黑" w:cs="微软雅黑" w:eastAsia="微软雅黑"/>
          <w:b/>
          <w:bCs/>
          <w:kern w:val="0"/>
        </w:rPr>
        <w:t>：</w:t>
      </w:r>
      <w:r>
        <w:rPr>
          <w:rFonts w:eastAsia="微软雅黑" w:cs="微软雅黑" w:ascii="微软雅黑" w:hAnsi="微软雅黑"/>
          <w:b/>
          <w:bCs/>
          <w:kern w:val="0"/>
        </w:rPr>
        <w:t>Neutrální</w:t>
      </w:r>
    </w:p>
    <w:p>
      <w:pPr>
        <w:pStyle w:val="ListParagraph"/>
        <w:spacing w:lineRule="auto" w:line="276"/>
        <w:ind w:left="360" w:hanging="0"/>
        <w:jc w:val="center"/>
        <w:rPr/>
      </w:pPr>
      <w:r>
        <w:rPr/>
        <w:drawing>
          <wp:inline distT="0" distB="0" distL="0" distR="0">
            <wp:extent cx="3627120" cy="2105025"/>
            <wp:effectExtent l="0" t="0" r="0" b="0"/>
            <wp:docPr id="13" name="图片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
                    <pic:cNvPicPr>
                      <a:picLocks noChangeAspect="1" noChangeArrowheads="1"/>
                    </pic:cNvPicPr>
                  </pic:nvPicPr>
                  <pic:blipFill>
                    <a:blip r:embed="rId14"/>
                    <a:stretch>
                      <a:fillRect/>
                    </a:stretch>
                  </pic:blipFill>
                  <pic:spPr bwMode="auto">
                    <a:xfrm>
                      <a:off x="0" y="0"/>
                      <a:ext cx="3627120" cy="2105025"/>
                    </a:xfrm>
                    <a:prstGeom prst="rect">
                      <a:avLst/>
                    </a:prstGeom>
                  </pic:spPr>
                </pic:pic>
              </a:graphicData>
            </a:graphic>
          </wp:inline>
        </w:drawing>
      </w:r>
    </w:p>
    <w:p>
      <w:pPr>
        <w:pStyle w:val="ListParagraph"/>
        <w:numPr>
          <w:ilvl w:val="0"/>
          <w:numId w:val="7"/>
        </w:numPr>
        <w:spacing w:lineRule="auto" w:line="276"/>
        <w:rPr>
          <w:rFonts w:ascii="微软雅黑" w:hAnsi="微软雅黑" w:eastAsia="微软雅黑"/>
          <w:sz w:val="18"/>
          <w:szCs w:val="18"/>
        </w:rPr>
      </w:pPr>
      <w:r>
        <w:rPr>
          <w:rFonts w:eastAsia="微软雅黑" w:ascii="微软雅黑" w:hAnsi="微软雅黑"/>
          <w:sz w:val="18"/>
          <w:szCs w:val="18"/>
        </w:rPr>
        <w:t>Správně připojte výstupní vodič střídavého proudu v souladu s pořadím kabelů a polohou svorek znázorněnou na obrázku níže. Nejprve připojte zemnicí vodič a poté vodič pod napětím a nulový vodič. Zemnicí vodič se připojuje k zemnicímu šroubu přes svorku ve tvaru písmene Os.</w:t>
      </w:r>
    </w:p>
    <w:p>
      <w:pPr>
        <w:pStyle w:val="ListParagraph"/>
        <w:spacing w:lineRule="auto" w:line="360"/>
        <w:ind w:left="360" w:firstLine="2310"/>
        <w:rPr>
          <w:rFonts w:ascii="微软雅黑" w:hAnsi="微软雅黑" w:eastAsia="微软雅黑" w:cs="MicrosoftYaHei"/>
          <w:kern w:val="0"/>
          <w:szCs w:val="21"/>
        </w:rPr>
      </w:pPr>
      <w:r>
        <w:drawing>
          <wp:anchor behindDoc="0" distT="0" distB="0" distL="0" distR="0" simplePos="0" locked="0" layoutInCell="0" allowOverlap="1" relativeHeight="63">
            <wp:simplePos x="0" y="0"/>
            <wp:positionH relativeFrom="column">
              <wp:posOffset>1482090</wp:posOffset>
            </wp:positionH>
            <wp:positionV relativeFrom="paragraph">
              <wp:posOffset>86995</wp:posOffset>
            </wp:positionV>
            <wp:extent cx="220345" cy="224155"/>
            <wp:effectExtent l="0" t="0" r="0" b="0"/>
            <wp:wrapNone/>
            <wp:docPr id="14" name="图片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descr=""/>
                    <pic:cNvPicPr>
                      <a:picLocks noChangeAspect="1" noChangeArrowheads="1"/>
                    </pic:cNvPicPr>
                  </pic:nvPicPr>
                  <pic:blipFill>
                    <a:blip r:embed="rId15"/>
                    <a:stretch>
                      <a:fillRect/>
                    </a:stretch>
                  </pic:blipFill>
                  <pic:spPr bwMode="auto">
                    <a:xfrm>
                      <a:off x="0" y="0"/>
                      <a:ext cx="220345" cy="224155"/>
                    </a:xfrm>
                    <a:prstGeom prst="rect">
                      <a:avLst/>
                    </a:prstGeom>
                  </pic:spPr>
                </pic:pic>
              </a:graphicData>
            </a:graphic>
          </wp:anchor>
        </w:drawing>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Pozemek L</w:t>
      </w:r>
      <w:r>
        <w:rPr>
          <w:rFonts w:ascii="微软雅黑" w:hAnsi="微软雅黑" w:cs="微软雅黑" w:eastAsia="微软雅黑"/>
          <w:b/>
          <w:bCs/>
          <w:kern w:val="0"/>
        </w:rPr>
        <w:t>：</w:t>
      </w:r>
      <w:r>
        <w:rPr>
          <w:rFonts w:eastAsia="微软雅黑" w:cs="微软雅黑" w:ascii="微软雅黑" w:hAnsi="微软雅黑"/>
          <w:b/>
          <w:bCs/>
          <w:kern w:val="0"/>
        </w:rPr>
        <w:t>Živý N</w:t>
      </w:r>
      <w:r>
        <w:rPr>
          <w:rFonts w:ascii="微软雅黑" w:hAnsi="微软雅黑" w:cs="微软雅黑" w:eastAsia="微软雅黑"/>
          <w:b/>
          <w:bCs/>
          <w:kern w:val="0"/>
        </w:rPr>
        <w:t>：</w:t>
      </w:r>
      <w:r>
        <w:rPr>
          <w:rFonts w:eastAsia="微软雅黑" w:cs="微软雅黑" w:ascii="微软雅黑" w:hAnsi="微软雅黑"/>
          <w:b/>
          <w:bCs/>
          <w:kern w:val="0"/>
        </w:rPr>
        <w:t>Neutrální</w:t>
      </w:r>
    </w:p>
    <w:p>
      <w:pPr>
        <w:pStyle w:val="ListParagraph"/>
        <w:spacing w:lineRule="auto" w:line="276"/>
        <w:ind w:left="360" w:hanging="0"/>
        <w:jc w:val="center"/>
        <w:rPr>
          <w:rFonts w:ascii="微软雅黑" w:hAnsi="微软雅黑" w:eastAsia="微软雅黑"/>
          <w:sz w:val="18"/>
          <w:szCs w:val="18"/>
        </w:rPr>
      </w:pPr>
      <w:r>
        <w:rPr/>
        <w:drawing>
          <wp:inline distT="0" distB="0" distL="0" distR="0">
            <wp:extent cx="3758565" cy="1847850"/>
            <wp:effectExtent l="0" t="0" r="0" b="0"/>
            <wp:docPr id="15" name="图片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descr=""/>
                    <pic:cNvPicPr>
                      <a:picLocks noChangeAspect="1" noChangeArrowheads="1"/>
                    </pic:cNvPicPr>
                  </pic:nvPicPr>
                  <pic:blipFill>
                    <a:blip r:embed="rId16"/>
                    <a:stretch>
                      <a:fillRect/>
                    </a:stretch>
                  </pic:blipFill>
                  <pic:spPr bwMode="auto">
                    <a:xfrm>
                      <a:off x="0" y="0"/>
                      <a:ext cx="3758565" cy="1847850"/>
                    </a:xfrm>
                    <a:prstGeom prst="rect">
                      <a:avLst/>
                    </a:prstGeom>
                  </pic:spPr>
                </pic:pic>
              </a:graphicData>
            </a:graphic>
          </wp:inline>
        </w:drawing>
      </w:r>
    </w:p>
    <w:p>
      <w:pPr>
        <w:pStyle w:val="Normal"/>
        <w:rPr>
          <w:rFonts w:ascii="微软雅黑" w:hAnsi="微软雅黑" w:eastAsia="微软雅黑"/>
          <w:sz w:val="18"/>
          <w:szCs w:val="18"/>
        </w:rPr>
      </w:pPr>
      <w:r>
        <w:rPr>
          <w:rFonts w:eastAsia="微软雅黑" w:ascii="微软雅黑" w:hAnsi="微软雅黑"/>
          <w:b/>
          <w:sz w:val="18"/>
          <w:szCs w:val="18"/>
        </w:rPr>
        <w:t xml:space="preserve">Poznámka: </w:t>
      </w:r>
      <w:r>
        <w:rPr>
          <w:rFonts w:eastAsia="微软雅黑" w:ascii="微软雅黑" w:hAnsi="微软雅黑"/>
          <w:sz w:val="18"/>
          <w:szCs w:val="18"/>
        </w:rPr>
        <w:t>použijte pokud možno silný zemnicí kabel (s průřezem kabelu ne menším než 4 mm</w:t>
      </w:r>
      <w:r>
        <w:rPr>
          <w:rFonts w:eastAsia="微软雅黑" w:ascii="微软雅黑" w:hAnsi="微软雅黑"/>
          <w:sz w:val="18"/>
          <w:szCs w:val="18"/>
          <w:vertAlign w:val="superscript"/>
        </w:rPr>
        <w:t>2</w:t>
      </w:r>
      <w:r>
        <w:rPr>
          <w:rFonts w:eastAsia="微软雅黑" w:ascii="微软雅黑" w:hAnsi="微软雅黑"/>
          <w:sz w:val="18"/>
          <w:szCs w:val="18"/>
        </w:rPr>
        <w:t xml:space="preserve"> ), zemnicí bod umístěte co nejblíže solárnímu nabíjecímu měniči a zvolte v co největší míře kratší zemnicí vodič.</w:t>
      </w:r>
    </w:p>
    <w:p>
      <w:pPr>
        <w:pStyle w:val="Normal"/>
        <w:rPr>
          <w:rFonts w:ascii="微软雅黑" w:hAnsi="微软雅黑" w:eastAsia="微软雅黑"/>
          <w:sz w:val="18"/>
          <w:szCs w:val="18"/>
        </w:rPr>
      </w:pPr>
      <w:r>
        <w:rPr>
          <w:rFonts w:eastAsia="微软雅黑" w:ascii="微软雅黑" w:hAnsi="微软雅黑"/>
          <w:sz w:val="18"/>
          <w:szCs w:val="18"/>
        </w:rPr>
        <w:t>Způsob zapojení fotovoltaického vstupu:</w:t>
      </w:r>
    </w:p>
    <w:p>
      <w:pPr>
        <w:pStyle w:val="ListParagraph"/>
        <w:numPr>
          <w:ilvl w:val="0"/>
          <w:numId w:val="8"/>
        </w:numPr>
        <w:rPr>
          <w:rFonts w:ascii="微软雅黑" w:hAnsi="微软雅黑" w:eastAsia="微软雅黑"/>
          <w:sz w:val="18"/>
          <w:szCs w:val="18"/>
        </w:rPr>
      </w:pPr>
      <w:r>
        <w:rPr>
          <w:rFonts w:eastAsia="微软雅黑" w:ascii="微软雅黑" w:hAnsi="微软雅黑"/>
          <w:sz w:val="18"/>
          <w:szCs w:val="18"/>
        </w:rPr>
        <w:t>Před zapojením nejprve odpojte vnější jistič a ověřte, zda je použitý kabel dostatečně silný. Viz kapitola "2.2 Specifikace zapojení a typ jističe";</w:t>
      </w:r>
    </w:p>
    <w:p>
      <w:pPr>
        <w:pStyle w:val="ListParagraph"/>
        <w:numPr>
          <w:ilvl w:val="0"/>
          <w:numId w:val="8"/>
        </w:numPr>
        <w:rPr>
          <w:rFonts w:ascii="微软雅黑" w:hAnsi="微软雅黑" w:eastAsia="微软雅黑"/>
          <w:sz w:val="18"/>
          <w:szCs w:val="18"/>
        </w:rPr>
      </w:pPr>
      <w:r>
        <w:rPr>
          <w:rFonts w:eastAsia="微软雅黑" w:ascii="微软雅黑" w:hAnsi="微软雅黑"/>
          <w:sz w:val="18"/>
          <w:szCs w:val="18"/>
        </w:rPr>
        <w:t>Správně připojte vstupní vodič PV v souladu s pořadím kabelů a polohou svorek znázorněnou na obrázku níže.</w:t>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rPr>
          <w:rFonts w:ascii="微软雅黑" w:hAnsi="微软雅黑" w:eastAsia="微软雅黑"/>
          <w:sz w:val="18"/>
          <w:szCs w:val="18"/>
        </w:rPr>
      </w:pPr>
      <w:r>
        <w:rPr>
          <w:rFonts w:eastAsia="微软雅黑" w:ascii="微软雅黑" w:hAnsi="微软雅黑"/>
          <w:sz w:val="18"/>
          <w:szCs w:val="18"/>
        </w:rPr>
      </w:r>
    </w:p>
    <w:p>
      <w:pPr>
        <w:pStyle w:val="Normal"/>
        <w:jc w:val="center"/>
        <w:rPr>
          <w:rFonts w:ascii="微软雅黑" w:hAnsi="微软雅黑" w:eastAsia="微软雅黑"/>
          <w:b/>
          <w:b/>
          <w:sz w:val="18"/>
          <w:szCs w:val="18"/>
        </w:rPr>
      </w:pPr>
      <w:r>
        <w:rPr>
          <w:rFonts w:eastAsia="微软雅黑" w:ascii="微软雅黑" w:hAnsi="微软雅黑"/>
          <w:b/>
          <w:sz w:val="18"/>
          <w:szCs w:val="18"/>
        </w:rPr>
        <w:t>PV+ kladný vstupní pól PV1- záporný vstupní pól</w:t>
      </w:r>
    </w:p>
    <w:p>
      <w:pPr>
        <w:pStyle w:val="Normal"/>
        <w:jc w:val="center"/>
        <w:rPr>
          <w:rFonts w:ascii="微软雅黑" w:hAnsi="微软雅黑" w:eastAsia="微软雅黑"/>
          <w:b/>
          <w:b/>
          <w:sz w:val="18"/>
          <w:szCs w:val="18"/>
        </w:rPr>
      </w:pPr>
      <w:r>
        <w:rPr/>
        <w:drawing>
          <wp:inline distT="0" distB="0" distL="0" distR="0">
            <wp:extent cx="1924050" cy="1897380"/>
            <wp:effectExtent l="0" t="0" r="0" b="0"/>
            <wp:docPr id="16" name="图片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
                    <pic:cNvPicPr>
                      <a:picLocks noChangeAspect="1" noChangeArrowheads="1"/>
                    </pic:cNvPicPr>
                  </pic:nvPicPr>
                  <pic:blipFill>
                    <a:blip r:embed="rId17"/>
                    <a:stretch>
                      <a:fillRect/>
                    </a:stretch>
                  </pic:blipFill>
                  <pic:spPr bwMode="auto">
                    <a:xfrm>
                      <a:off x="0" y="0"/>
                      <a:ext cx="1924050" cy="1897380"/>
                    </a:xfrm>
                    <a:prstGeom prst="rect">
                      <a:avLst/>
                    </a:prstGeom>
                  </pic:spPr>
                </pic:pic>
              </a:graphicData>
            </a:graphic>
          </wp:inline>
        </w:drawing>
      </w:r>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Způsob zapojení BAT:</w:t>
      </w:r>
    </w:p>
    <w:p>
      <w:pPr>
        <w:pStyle w:val="ListParagraph"/>
        <w:numPr>
          <w:ilvl w:val="0"/>
          <w:numId w:val="9"/>
        </w:numPr>
        <w:spacing w:lineRule="auto" w:line="276"/>
        <w:rPr>
          <w:rFonts w:ascii="微软雅黑" w:hAnsi="微软雅黑" w:eastAsia="微软雅黑"/>
          <w:sz w:val="18"/>
          <w:szCs w:val="18"/>
        </w:rPr>
      </w:pPr>
      <w:r>
        <w:rPr>
          <w:rFonts w:eastAsia="微软雅黑" w:ascii="微软雅黑" w:hAnsi="微软雅黑"/>
          <w:sz w:val="18"/>
          <w:szCs w:val="18"/>
        </w:rPr>
        <w:t>Před zapojením nejprve odpojte vnější jistič a poté se přesvědčte, zda je použitý kabel dostatečně silný. Viz kapitola " 2.2 Specifikace zapojení a typ jističe " . Vodič BAT musí být připojen ke stroji přes svorku ve tvaru O. Doporučuje se použít svorku ve tvaru O s vnitřním průměrem 5 mm. Svorka ve tvaru O musí pevně stlačovat vodič BAT, aby se zabránilo nadměrnému zahřívání způsobenému velkým kontaktním odporem;</w:t>
      </w:r>
    </w:p>
    <w:p>
      <w:pPr>
        <w:pStyle w:val="ListParagraph"/>
        <w:numPr>
          <w:ilvl w:val="0"/>
          <w:numId w:val="9"/>
        </w:numPr>
        <w:spacing w:lineRule="auto" w:line="276"/>
        <w:ind w:left="180" w:hanging="180"/>
        <w:rPr>
          <w:rFonts w:ascii="微软雅黑" w:hAnsi="微软雅黑" w:eastAsia="微软雅黑"/>
          <w:sz w:val="18"/>
          <w:szCs w:val="18"/>
        </w:rPr>
      </w:pPr>
      <w:r>
        <w:rPr>
          <w:rFonts w:eastAsia="微软雅黑" w:ascii="微软雅黑" w:hAnsi="微软雅黑"/>
          <w:sz w:val="18"/>
          <w:szCs w:val="18"/>
        </w:rPr>
        <w:t xml:space="preserve"> </w:t>
      </w:r>
      <w:r>
        <w:rPr>
          <w:rFonts w:eastAsia="微软雅黑" w:ascii="微软雅黑" w:hAnsi="微软雅黑"/>
          <w:sz w:val="18"/>
          <w:szCs w:val="18"/>
        </w:rPr>
        <w:t>Správně připojte vodič BAT v souladu s pořadím kabelů a polohou svorek znázorněnou na obrázku níže.</w:t>
      </w:r>
    </w:p>
    <w:p>
      <w:pPr>
        <w:pStyle w:val="Normal"/>
        <w:jc w:val="center"/>
        <w:rPr>
          <w:rFonts w:ascii="微软雅黑" w:hAnsi="微软雅黑" w:eastAsia="微软雅黑"/>
          <w:b/>
          <w:b/>
          <w:sz w:val="18"/>
          <w:szCs w:val="18"/>
        </w:rPr>
      </w:pPr>
      <w:r>
        <w:rPr>
          <w:rFonts w:eastAsia="微软雅黑" w:ascii="微软雅黑" w:hAnsi="微软雅黑"/>
          <w:b/>
          <w:sz w:val="18"/>
          <w:szCs w:val="18"/>
        </w:rPr>
        <w:t>BAT+: kladný pól baterie BAT-: záporný pól baterie</w:t>
      </w:r>
    </w:p>
    <w:p>
      <w:pPr>
        <w:pStyle w:val="Normal"/>
        <w:jc w:val="center"/>
        <w:rPr>
          <w:rFonts w:ascii="微软雅黑" w:hAnsi="微软雅黑" w:eastAsia="微软雅黑"/>
          <w:b/>
          <w:b/>
          <w:sz w:val="18"/>
          <w:szCs w:val="18"/>
        </w:rPr>
      </w:pPr>
      <w:r>
        <w:rPr/>
        <w:drawing>
          <wp:inline distT="0" distB="0" distL="0" distR="0">
            <wp:extent cx="1892300" cy="1877695"/>
            <wp:effectExtent l="0" t="0" r="0" b="0"/>
            <wp:docPr id="17" name="图片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
                    <pic:cNvPicPr>
                      <a:picLocks noChangeAspect="1" noChangeArrowheads="1"/>
                    </pic:cNvPicPr>
                  </pic:nvPicPr>
                  <pic:blipFill>
                    <a:blip r:embed="rId18"/>
                    <a:stretch>
                      <a:fillRect/>
                    </a:stretch>
                  </pic:blipFill>
                  <pic:spPr bwMode="auto">
                    <a:xfrm>
                      <a:off x="0" y="0"/>
                      <a:ext cx="1892300" cy="1877695"/>
                    </a:xfrm>
                    <a:prstGeom prst="rect">
                      <a:avLst/>
                    </a:prstGeom>
                  </pic:spPr>
                </pic:pic>
              </a:graphicData>
            </a:graphic>
          </wp:inline>
        </w:drawing>
      </w:r>
    </w:p>
    <w:p>
      <w:pPr>
        <w:pStyle w:val="Normal"/>
        <w:jc w:val="left"/>
        <w:rPr>
          <w:rFonts w:ascii="MicrosoftYaHei-Bold" w:hAnsi="MicrosoftYaHei-Bold" w:eastAsia="MicrosoftYaHei-Bold" w:cs="MicrosoftYaHei-Bold"/>
          <w:b/>
          <w:b/>
          <w:bCs/>
          <w:kern w:val="0"/>
          <w:sz w:val="15"/>
          <w:szCs w:val="15"/>
        </w:rPr>
      </w:pPr>
      <w:r>
        <w:rPr>
          <w:rFonts w:eastAsia="MicrosoftYaHei-Bold" w:cs="MicrosoftYaHei-Bold" w:ascii="MicrosoftYaHei-Bold" w:hAnsi="MicrosoftYaHei-Bold"/>
          <w:b/>
          <w:bCs/>
          <w:kern w:val="0"/>
          <w:sz w:val="15"/>
          <w:szCs w:val="15"/>
        </w:rPr>
      </w:r>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Upozornění:</w:t>
      </w:r>
    </w:p>
    <w:p>
      <w:pPr>
        <w:pStyle w:val="ListParagraph"/>
        <w:numPr>
          <w:ilvl w:val="0"/>
          <w:numId w:val="10"/>
        </w:numPr>
        <w:spacing w:lineRule="auto" w:line="276"/>
        <w:rPr>
          <w:rFonts w:ascii="微软雅黑" w:hAnsi="微软雅黑" w:eastAsia="微软雅黑"/>
          <w:sz w:val="18"/>
          <w:szCs w:val="18"/>
        </w:rPr>
      </w:pPr>
      <w:r>
        <w:rPr>
          <w:rFonts w:eastAsia="微软雅黑" w:ascii="微软雅黑" w:hAnsi="微软雅黑"/>
          <w:sz w:val="18"/>
          <w:szCs w:val="18"/>
        </w:rPr>
        <w:t>Vstup ze sítě, výstup střídavého proudu a fotovoltaické pole mohou generovat vysoké napětí. Před zapojením se ujistěte, že jste přerušili jistič nebo pojistku;</w:t>
      </w:r>
    </w:p>
    <w:p>
      <w:pPr>
        <w:pStyle w:val="ListParagraph"/>
        <w:numPr>
          <w:ilvl w:val="0"/>
          <w:numId w:val="10"/>
        </w:numPr>
        <w:spacing w:lineRule="auto" w:line="276"/>
        <w:rPr>
          <w:rFonts w:ascii="微软雅黑" w:hAnsi="微软雅黑" w:eastAsia="微软雅黑"/>
          <w:sz w:val="18"/>
          <w:szCs w:val="18"/>
        </w:rPr>
      </w:pPr>
      <w:r>
        <w:rPr>
          <w:rFonts w:eastAsia="微软雅黑" w:ascii="微软雅黑" w:hAnsi="微软雅黑"/>
          <w:sz w:val="18"/>
          <w:szCs w:val="18"/>
        </w:rPr>
        <w:t>Při zapojování dbejte na bezpečnost; během zapojování nezavírejte jistič ani pojistky. Současně zajistěte, aby póly "+" a "-" různých částí byly správně propojeny vodiči; na konci baterie musí být nainstalován jistič, který musí být vybrán na základě kapitoly "2.2 Specifikace zapojení a typ jističe". Před zapojením se ujistěte, že jste přerušili jistič, abyste zabránili silnému elektrickému jiskření vznikajícímu během zapojování. Současně zabraňte zkratu baterie během zapojování; pokud se solární nabíjecí střídač nachází v oblasti s častým hřměním, doporučujeme nainstalovat na vstupní svorku FV externí svodič.</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4: </w:t>
      </w:r>
      <w:r>
        <w:rPr>
          <w:rFonts w:eastAsia="微软雅黑" w:ascii="微软雅黑" w:hAnsi="微软雅黑"/>
          <w:sz w:val="18"/>
          <w:szCs w:val="18"/>
        </w:rPr>
        <w:t>zkontrolujte, zda jsou vodiče správně a pevně připojeny, zejména zda jsou kladné a záporné vstupní póly baterie správné, zda jsou kladné a záporné vstupní póly FV správné, zda není nepřesně připojen vstup střídavého proudu k výstupní svorce střídavého proudu.</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5: </w:t>
      </w:r>
      <w:r>
        <w:rPr>
          <w:rFonts w:eastAsia="微软雅黑" w:ascii="微软雅黑" w:hAnsi="微软雅黑"/>
          <w:sz w:val="18"/>
          <w:szCs w:val="18"/>
        </w:rPr>
        <w:t>instalace ochranného krytu svorky</w:t>
      </w:r>
    </w:p>
    <w:p>
      <w:pPr>
        <w:pStyle w:val="Normal"/>
        <w:spacing w:lineRule="auto" w:line="276"/>
        <w:jc w:val="center"/>
        <w:rPr>
          <w:rFonts w:ascii="微软雅黑" w:hAnsi="微软雅黑" w:eastAsia="微软雅黑"/>
          <w:sz w:val="18"/>
          <w:szCs w:val="18"/>
        </w:rPr>
      </w:pPr>
      <w:r>
        <w:rPr/>
        <w:drawing>
          <wp:inline distT="0" distB="0" distL="0" distR="0">
            <wp:extent cx="3124835" cy="2608580"/>
            <wp:effectExtent l="0" t="0" r="0" b="0"/>
            <wp:docPr id="18" name="图片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1" descr=""/>
                    <pic:cNvPicPr>
                      <a:picLocks noChangeAspect="1" noChangeArrowheads="1"/>
                    </pic:cNvPicPr>
                  </pic:nvPicPr>
                  <pic:blipFill>
                    <a:blip r:embed="rId19"/>
                    <a:stretch>
                      <a:fillRect/>
                    </a:stretch>
                  </pic:blipFill>
                  <pic:spPr bwMode="auto">
                    <a:xfrm>
                      <a:off x="0" y="0"/>
                      <a:ext cx="3124835" cy="2608580"/>
                    </a:xfrm>
                    <a:prstGeom prst="rect">
                      <a:avLst/>
                    </a:prstGeom>
                  </pic:spPr>
                </pic:pic>
              </a:graphicData>
            </a:graphic>
          </wp:inline>
        </w:drawing>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6: </w:t>
      </w:r>
      <w:r>
        <w:rPr>
          <w:rFonts w:eastAsia="微软雅黑" w:ascii="微软雅黑" w:hAnsi="微软雅黑"/>
          <w:sz w:val="18"/>
          <w:szCs w:val="18"/>
        </w:rPr>
        <w:t>Spuštění solárního nabíjecího měniče</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t>Nejprve zavřete jistič na konci baterie a poté stiskněte kolébkový spínač na levé spodní straně stroje do stavu "ON", kontrolka "AC/INV" bliká, což signalizuje normální provoz měniče. Poté zavřete jističe fotovoltaického pole a síťového napájení. Nakonec, až bude výstup střídavého proudu normální, zapínejte střídavou zátěž postupně, abyste zabránili ochrannému působení vyvolanému velkým okamžitým nárazem v důsledku současného zapnutí zátěží. Solární nabíjecí střídač pracuje normálně v souladu s nastaveným režimem.</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t>Poznámka: pokud jsou napájeny různé zátěže střídavým proudem, doporučujeme zapnout zátěž s velkým nárazovým proudem a poté zapnout zátěž s malým nárazovým proudem poté, co zátěž pracuje stabilně.</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t>Poznámka: v případě abnormálního chodu solárního měniče nebo abnormálního zobrazení LCD displeje nebo kontrolky viz kapitola 6 pro řešení problémů.</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adpis1"/>
        <w:spacing w:lineRule="atLeast" w:line="0"/>
        <w:rPr>
          <w:rFonts w:ascii="微软雅黑" w:hAnsi="微软雅黑" w:eastAsia="微软雅黑"/>
          <w:sz w:val="32"/>
          <w:szCs w:val="32"/>
        </w:rPr>
      </w:pPr>
      <w:bookmarkStart w:id="9" w:name="_Toc85641680"/>
      <w:r>
        <w:rPr>
          <w:rFonts w:eastAsia="微软雅黑" w:ascii="微软雅黑" w:hAnsi="微软雅黑"/>
          <w:sz w:val="32"/>
          <w:szCs w:val="32"/>
        </w:rPr>
        <w:t>3.Provozní režim</w:t>
      </w:r>
      <w:bookmarkEnd w:id="9"/>
    </w:p>
    <w:p>
      <w:pPr>
        <w:pStyle w:val="Nadpis2"/>
        <w:spacing w:lineRule="atLeast" w:line="0"/>
        <w:rPr>
          <w:rFonts w:ascii="微软雅黑" w:hAnsi="微软雅黑" w:eastAsia="微软雅黑"/>
          <w:sz w:val="21"/>
          <w:szCs w:val="21"/>
        </w:rPr>
      </w:pPr>
      <w:bookmarkStart w:id="10" w:name="_Toc85641681"/>
      <w:r>
        <w:rPr>
          <w:rFonts w:eastAsia="微软雅黑" w:ascii="微软雅黑" w:hAnsi="微软雅黑"/>
          <w:sz w:val="21"/>
          <w:szCs w:val="21"/>
        </w:rPr>
        <w:t>3.1 Režim nabíjení</w:t>
      </w:r>
      <w:bookmarkEnd w:id="10"/>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1. Priorita fotovoltaiky: </w:t>
      </w:r>
      <w:r>
        <w:rPr>
          <w:rFonts w:eastAsia="微软雅黑" w:ascii="微软雅黑" w:hAnsi="微软雅黑"/>
          <w:sz w:val="18"/>
          <w:szCs w:val="18"/>
        </w:rPr>
        <w:t>v režimu priority nabíjení fotovoltaiky se nabíjení ze sítě spustí pouze tehdy, když je fotovoltaika mimo provoz. Využijte plně solární energii pro výrobu energie ve dne a přeneste ji do elektrické sítě pro nabíjení, aby se zachovalo elektrické množství baterie. Je vhodný pro oblasti s relativně stabilní elektrickou sítí a relativně drahou cenou elektřiny.</w:t>
      </w:r>
    </w:p>
    <w:p>
      <w:pPr>
        <w:pStyle w:val="NoSpacing"/>
        <w:jc w:val="center"/>
        <w:rPr>
          <w:rFonts w:ascii="微软雅黑" w:hAnsi="微软雅黑" w:eastAsia="微软雅黑"/>
          <w:sz w:val="18"/>
          <w:szCs w:val="18"/>
        </w:rPr>
      </w:pPr>
      <w:r>
        <w:rPr/>
        <w:drawing>
          <wp:inline distT="0" distB="0" distL="0" distR="0">
            <wp:extent cx="5697855" cy="1084580"/>
            <wp:effectExtent l="0" t="0" r="0" b="0"/>
            <wp:docPr id="19" name="图片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
                    <pic:cNvPicPr>
                      <a:picLocks noChangeAspect="1" noChangeArrowheads="1"/>
                    </pic:cNvPicPr>
                  </pic:nvPicPr>
                  <pic:blipFill>
                    <a:blip r:embed="rId20"/>
                    <a:stretch>
                      <a:fillRect/>
                    </a:stretch>
                  </pic:blipFill>
                  <pic:spPr bwMode="auto">
                    <a:xfrm>
                      <a:off x="0" y="0"/>
                      <a:ext cx="5697855" cy="1084580"/>
                    </a:xfrm>
                    <a:prstGeom prst="rect">
                      <a:avLst/>
                    </a:prstGeom>
                  </pic:spPr>
                </pic:pic>
              </a:graphicData>
            </a:graphic>
          </wp:inline>
        </w:drawing>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2. Priorita síťového napájení: </w:t>
      </w:r>
      <w:r>
        <w:rPr>
          <w:rFonts w:eastAsia="微软雅黑" w:ascii="微软雅黑" w:hAnsi="微软雅黑"/>
          <w:sz w:val="18"/>
          <w:szCs w:val="18"/>
        </w:rPr>
        <w:t>síťové napájení má přednostně nabíjet akumulátor a fotovoltaické nabíjení lze spustit pouze tehdy, když je platné síťové napájení.</w:t>
      </w:r>
    </w:p>
    <w:p>
      <w:pPr>
        <w:pStyle w:val="NoSpacing"/>
        <w:jc w:val="center"/>
        <w:rPr>
          <w:rFonts w:ascii="微软雅黑" w:hAnsi="微软雅黑" w:eastAsia="微软雅黑"/>
          <w:sz w:val="18"/>
          <w:szCs w:val="18"/>
        </w:rPr>
      </w:pPr>
      <w:r>
        <w:rPr/>
        <w:drawing>
          <wp:inline distT="0" distB="0" distL="0" distR="0">
            <wp:extent cx="5697855" cy="1064895"/>
            <wp:effectExtent l="0" t="0" r="0" b="0"/>
            <wp:docPr id="20" name="图片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
                    <pic:cNvPicPr>
                      <a:picLocks noChangeAspect="1" noChangeArrowheads="1"/>
                    </pic:cNvPicPr>
                  </pic:nvPicPr>
                  <pic:blipFill>
                    <a:blip r:embed="rId21"/>
                    <a:stretch>
                      <a:fillRect/>
                    </a:stretch>
                  </pic:blipFill>
                  <pic:spPr bwMode="auto">
                    <a:xfrm>
                      <a:off x="0" y="0"/>
                      <a:ext cx="5697855" cy="1064895"/>
                    </a:xfrm>
                    <a:prstGeom prst="rect">
                      <a:avLst/>
                    </a:prstGeom>
                  </pic:spPr>
                </pic:pic>
              </a:graphicData>
            </a:graphic>
          </wp:inline>
        </w:drawing>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3. Smíšené nabíjení: </w:t>
      </w:r>
      <w:r>
        <w:rPr>
          <w:rFonts w:eastAsia="微软雅黑" w:ascii="微软雅黑" w:hAnsi="微软雅黑"/>
          <w:sz w:val="18"/>
          <w:szCs w:val="18"/>
        </w:rPr>
        <w:t>při smíšeném nabíjení prostřednictvím fotovoltaiky a síťového napájení se přednostně používá fotovoltaické nabíjení MPPT. V případě nedostatku fotovoltaické energie se pro doplnění použije síťové napájení. V případě dostatku fotovoltaické energie se nabíjení ze sítě zastaví. Elektrickou energii lze nabíjet nejrychleji způsobem, který je vhodný pro oblast s nestabilní elektrickou sítí, aby bylo možné kdykoli dodat dostatečné záložní napájení.</w:t>
      </w:r>
    </w:p>
    <w:p>
      <w:pPr>
        <w:pStyle w:val="NoSpacing"/>
        <w:jc w:val="center"/>
        <w:rPr>
          <w:rFonts w:ascii="微软雅黑" w:hAnsi="微软雅黑" w:eastAsia="微软雅黑"/>
          <w:sz w:val="18"/>
          <w:szCs w:val="18"/>
        </w:rPr>
      </w:pPr>
      <w:r>
        <w:rPr/>
        <w:drawing>
          <wp:inline distT="0" distB="0" distL="0" distR="0">
            <wp:extent cx="5697855" cy="1062355"/>
            <wp:effectExtent l="0" t="0" r="0" b="0"/>
            <wp:docPr id="21" name="图片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2" descr=""/>
                    <pic:cNvPicPr>
                      <a:picLocks noChangeAspect="1" noChangeArrowheads="1"/>
                    </pic:cNvPicPr>
                  </pic:nvPicPr>
                  <pic:blipFill>
                    <a:blip r:embed="rId22"/>
                    <a:stretch>
                      <a:fillRect/>
                    </a:stretch>
                  </pic:blipFill>
                  <pic:spPr bwMode="auto">
                    <a:xfrm>
                      <a:off x="0" y="0"/>
                      <a:ext cx="5697855" cy="1062355"/>
                    </a:xfrm>
                    <a:prstGeom prst="rect">
                      <a:avLst/>
                    </a:prstGeom>
                  </pic:spPr>
                </pic:pic>
              </a:graphicData>
            </a:graphic>
          </wp:inline>
        </w:drawing>
      </w:r>
    </w:p>
    <w:p>
      <w:pPr>
        <w:pStyle w:val="Normal"/>
        <w:spacing w:lineRule="auto" w:line="276"/>
        <w:rPr>
          <w:rFonts w:ascii="微软雅黑" w:hAnsi="微软雅黑" w:eastAsia="微软雅黑"/>
          <w:sz w:val="18"/>
          <w:szCs w:val="18"/>
        </w:rPr>
      </w:pPr>
      <w:r>
        <w:drawing>
          <wp:anchor behindDoc="0" distT="0" distB="0" distL="0" distR="0" simplePos="0" locked="0" layoutInCell="0" allowOverlap="1" relativeHeight="32">
            <wp:simplePos x="0" y="0"/>
            <wp:positionH relativeFrom="column">
              <wp:posOffset>1693545</wp:posOffset>
            </wp:positionH>
            <wp:positionV relativeFrom="paragraph">
              <wp:posOffset>537210</wp:posOffset>
            </wp:positionV>
            <wp:extent cx="2600325" cy="1198245"/>
            <wp:effectExtent l="0" t="0" r="0" b="0"/>
            <wp:wrapNone/>
            <wp:docPr id="22" name="图片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3" descr=""/>
                    <pic:cNvPicPr>
                      <a:picLocks noChangeAspect="1" noChangeArrowheads="1"/>
                    </pic:cNvPicPr>
                  </pic:nvPicPr>
                  <pic:blipFill>
                    <a:blip r:embed="rId23"/>
                    <a:stretch>
                      <a:fillRect/>
                    </a:stretch>
                  </pic:blipFill>
                  <pic:spPr bwMode="auto">
                    <a:xfrm>
                      <a:off x="0" y="0"/>
                      <a:ext cx="2600325" cy="1198245"/>
                    </a:xfrm>
                    <a:prstGeom prst="rect">
                      <a:avLst/>
                    </a:prstGeom>
                  </pic:spPr>
                </pic:pic>
              </a:graphicData>
            </a:graphic>
          </wp:anchor>
        </w:drawing>
      </w:r>
      <w:r>
        <w:rPr>
          <w:rFonts w:eastAsia="微软雅黑" w:ascii="微软雅黑" w:hAnsi="微软雅黑"/>
          <w:b/>
          <w:sz w:val="18"/>
          <w:szCs w:val="18"/>
        </w:rPr>
        <w:t xml:space="preserve">4.Pouze solární: </w:t>
      </w:r>
      <w:r>
        <w:rPr>
          <w:rFonts w:eastAsia="微软雅黑" w:ascii="微软雅黑" w:hAnsi="微软雅黑"/>
          <w:sz w:val="18"/>
          <w:szCs w:val="18"/>
        </w:rPr>
        <w:t>používá se pouze fotovoltaické nabíjení, není spuštěno napájení ze sítě. Tímto způsobem lze maximálně ušetřit energii. Elektrická energie baterie je celá ze solární energie. Tento způsob je vhodný pro oblasti s dobrými světelnými podmínkami.</w:t>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sz w:val="21"/>
          <w:szCs w:val="21"/>
        </w:rPr>
      </w:pPr>
      <w:bookmarkStart w:id="11" w:name="_Toc85641682"/>
      <w:r>
        <w:rPr>
          <w:rFonts w:eastAsia="微软雅黑" w:ascii="微软雅黑" w:hAnsi="微软雅黑"/>
          <w:sz w:val="21"/>
          <w:szCs w:val="21"/>
        </w:rPr>
        <w:t>3.2 Výstupní režim</w:t>
      </w:r>
      <w:bookmarkEnd w:id="11"/>
    </w:p>
    <w:p>
      <w:pPr>
        <w:pStyle w:val="ListParagraph"/>
        <w:numPr>
          <w:ilvl w:val="0"/>
          <w:numId w:val="6"/>
        </w:numPr>
        <w:spacing w:lineRule="auto" w:line="276"/>
        <w:rPr/>
      </w:pPr>
      <w:r>
        <w:rPr>
          <w:b/>
        </w:rPr>
        <w:t>Režim priority fotovoltaiky:</w:t>
      </w:r>
      <w:r>
        <w:rPr/>
        <w:t xml:space="preserve"> Fotovoltaika a baterie dodávají energii do zátěže. Díky diverzifikovanému režimu nabíjení a volitelnému režimu výstupu lze při zvolení prioritního režimu fotovoltaiky v maximální možné míře využívat zelenou solární energii, aby se dosáhlo úspory energie a snížení emisí. Při neplatné fotovoltaice se přepne na síťové napájení. Díky tomuto režimu lze maximálně využít solární energii a zároveň zachovat množství elektrické energie. Režim je proto vhodný pro oblasti se stabilní elektrickou sítí.</w:t>
      </w:r>
    </w:p>
    <w:p>
      <w:pPr>
        <w:pStyle w:val="NoSpacing"/>
        <w:jc w:val="center"/>
        <w:rPr/>
      </w:pPr>
      <w:r>
        <w:rPr/>
        <w:drawing>
          <wp:inline distT="0" distB="0" distL="0" distR="0">
            <wp:extent cx="5697855" cy="866140"/>
            <wp:effectExtent l="0" t="0" r="0" b="0"/>
            <wp:docPr id="23" name="图片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4" descr=""/>
                    <pic:cNvPicPr>
                      <a:picLocks noChangeAspect="1" noChangeArrowheads="1"/>
                    </pic:cNvPicPr>
                  </pic:nvPicPr>
                  <pic:blipFill>
                    <a:blip r:embed="rId24"/>
                    <a:stretch>
                      <a:fillRect/>
                    </a:stretch>
                  </pic:blipFill>
                  <pic:spPr bwMode="auto">
                    <a:xfrm>
                      <a:off x="0" y="0"/>
                      <a:ext cx="5697855" cy="866140"/>
                    </a:xfrm>
                    <a:prstGeom prst="rect">
                      <a:avLst/>
                    </a:prstGeom>
                  </pic:spPr>
                </pic:pic>
              </a:graphicData>
            </a:graphic>
          </wp:inline>
        </w:drawing>
      </w:r>
    </w:p>
    <w:p>
      <w:pPr>
        <w:pStyle w:val="Normal"/>
        <w:rPr/>
      </w:pPr>
      <w:r>
        <w:rPr/>
      </w:r>
    </w:p>
    <w:p>
      <w:pPr>
        <w:pStyle w:val="ListParagraph"/>
        <w:numPr>
          <w:ilvl w:val="0"/>
          <w:numId w:val="6"/>
        </w:numPr>
        <w:spacing w:lineRule="auto" w:line="276"/>
        <w:rPr/>
      </w:pPr>
      <w:r>
        <w:rPr>
          <w:b/>
        </w:rPr>
        <w:t xml:space="preserve">Režim priority síťového napájení: při </w:t>
      </w:r>
      <w:r>
        <w:rPr/>
        <w:t>výpadku síťového napájení se přepne na napájení střídačem, což odpovídá záložnímu zdroji UPS. Proto je tento režim použitelný v oblastech s nestabilní elektrickou sítí.</w:t>
      </w:r>
    </w:p>
    <w:p>
      <w:pPr>
        <w:pStyle w:val="NoSpacing"/>
        <w:jc w:val="center"/>
        <w:rPr/>
      </w:pPr>
      <w:r>
        <w:rPr/>
        <w:drawing>
          <wp:inline distT="0" distB="0" distL="0" distR="0">
            <wp:extent cx="5697855" cy="877570"/>
            <wp:effectExtent l="0" t="0" r="0" b="0"/>
            <wp:docPr id="24" name="图片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5" descr=""/>
                    <pic:cNvPicPr>
                      <a:picLocks noChangeAspect="1" noChangeArrowheads="1"/>
                    </pic:cNvPicPr>
                  </pic:nvPicPr>
                  <pic:blipFill>
                    <a:blip r:embed="rId25"/>
                    <a:stretch>
                      <a:fillRect/>
                    </a:stretch>
                  </pic:blipFill>
                  <pic:spPr bwMode="auto">
                    <a:xfrm>
                      <a:off x="0" y="0"/>
                      <a:ext cx="5697855" cy="877570"/>
                    </a:xfrm>
                    <a:prstGeom prst="rect">
                      <a:avLst/>
                    </a:prstGeom>
                  </pic:spPr>
                </pic:pic>
              </a:graphicData>
            </a:graphic>
          </wp:inline>
        </w:drawing>
      </w:r>
    </w:p>
    <w:p>
      <w:pPr>
        <w:pStyle w:val="Normal"/>
        <w:rPr/>
      </w:pPr>
      <w:r>
        <w:rPr/>
      </w:r>
    </w:p>
    <w:p>
      <w:pPr>
        <w:pStyle w:val="ListParagraph"/>
        <w:numPr>
          <w:ilvl w:val="0"/>
          <w:numId w:val="6"/>
        </w:numPr>
        <w:spacing w:lineRule="auto" w:line="276"/>
        <w:rPr>
          <w:rFonts w:ascii="微软雅黑" w:hAnsi="微软雅黑" w:eastAsia="微软雅黑"/>
          <w:sz w:val="18"/>
          <w:szCs w:val="18"/>
        </w:rPr>
      </w:pPr>
      <w:r>
        <w:rPr>
          <w:rFonts w:eastAsia="微软雅黑" w:ascii="微软雅黑" w:hAnsi="微软雅黑"/>
          <w:b/>
          <w:sz w:val="18"/>
          <w:szCs w:val="18"/>
        </w:rPr>
        <w:t xml:space="preserve">Režim priority měniče: </w:t>
      </w:r>
      <w:r>
        <w:rPr>
          <w:rFonts w:eastAsia="微软雅黑" w:ascii="微软雅黑" w:hAnsi="微软雅黑"/>
          <w:sz w:val="18"/>
          <w:szCs w:val="18"/>
        </w:rPr>
        <w:t>přepne na síťové napájení pouze v případě podpětí baterie. Při tomto režimu je stejnosměrná elektrická energie využívána maximálně. Proto se uplatňuje v oblasti se stabilní elektrickou sítí.</w:t>
      </w:r>
    </w:p>
    <w:p>
      <w:pPr>
        <w:pStyle w:val="NoSpacing"/>
        <w:jc w:val="center"/>
        <w:rPr/>
      </w:pPr>
      <w:r>
        <w:rPr/>
        <w:drawing>
          <wp:inline distT="0" distB="0" distL="0" distR="0">
            <wp:extent cx="5697855" cy="976630"/>
            <wp:effectExtent l="0" t="0" r="0" b="0"/>
            <wp:docPr id="25" name="图片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6" descr=""/>
                    <pic:cNvPicPr>
                      <a:picLocks noChangeAspect="1" noChangeArrowheads="1"/>
                    </pic:cNvPicPr>
                  </pic:nvPicPr>
                  <pic:blipFill>
                    <a:blip r:embed="rId26"/>
                    <a:stretch>
                      <a:fillRect/>
                    </a:stretch>
                  </pic:blipFill>
                  <pic:spPr bwMode="auto">
                    <a:xfrm>
                      <a:off x="0" y="0"/>
                      <a:ext cx="5697855" cy="976630"/>
                    </a:xfrm>
                    <a:prstGeom prst="rect">
                      <a:avLst/>
                    </a:prstGeom>
                  </pic:spPr>
                </pic:pic>
              </a:graphicData>
            </a:graphic>
          </wp:inline>
        </w:drawing>
      </w:r>
    </w:p>
    <w:p>
      <w:pPr>
        <w:pStyle w:val="Normal"/>
        <w:rPr/>
      </w:pPr>
      <w:r>
        <w:rPr/>
      </w:r>
    </w:p>
    <w:p>
      <w:pPr>
        <w:pStyle w:val="NoSpacing"/>
        <w:jc w:val="center"/>
        <w:rPr>
          <w:rFonts w:ascii="微软雅黑" w:hAnsi="微软雅黑" w:eastAsia="微软雅黑"/>
          <w:sz w:val="18"/>
          <w:szCs w:val="18"/>
        </w:rPr>
      </w:pPr>
      <w:r>
        <w:rPr>
          <w:rFonts w:eastAsia="微软雅黑" w:ascii="微软雅黑" w:hAnsi="微软雅黑"/>
          <w:sz w:val="18"/>
          <w:szCs w:val="18"/>
        </w:rPr>
      </w:r>
    </w:p>
    <w:p>
      <w:pPr>
        <w:pStyle w:val="Normal"/>
        <w:jc w:val="center"/>
        <w:rPr>
          <w:rFonts w:ascii="微软雅黑" w:hAnsi="微软雅黑" w:eastAsia="微软雅黑"/>
          <w:sz w:val="18"/>
          <w:szCs w:val="18"/>
        </w:rPr>
      </w:pPr>
      <w:r>
        <w:rPr>
          <w:rFonts w:eastAsia="微软雅黑" w:ascii="微软雅黑" w:hAnsi="微软雅黑"/>
          <w:sz w:val="18"/>
          <w:szCs w:val="18"/>
        </w:rPr>
      </w:r>
    </w:p>
    <w:p>
      <w:pPr>
        <w:pStyle w:val="Nadpis1"/>
        <w:spacing w:lineRule="atLeast" w:line="0"/>
        <w:rPr>
          <w:rFonts w:ascii="微软雅黑" w:hAnsi="微软雅黑" w:eastAsia="微软雅黑"/>
          <w:sz w:val="32"/>
          <w:szCs w:val="32"/>
        </w:rPr>
      </w:pPr>
      <w:bookmarkStart w:id="12" w:name="_Toc85641683"/>
      <w:r>
        <w:rPr>
          <w:rFonts w:eastAsia="微软雅黑" w:ascii="微软雅黑" w:hAnsi="微软雅黑"/>
          <w:sz w:val="32"/>
          <w:szCs w:val="32"/>
        </w:rPr>
        <w:t>4. Návod k obsluze LCD displeje</w:t>
      </w:r>
      <w:bookmarkEnd w:id="12"/>
    </w:p>
    <w:p>
      <w:pPr>
        <w:pStyle w:val="Nadpis2"/>
        <w:spacing w:lineRule="atLeast" w:line="0"/>
        <w:rPr>
          <w:rFonts w:ascii="微软雅黑" w:hAnsi="微软雅黑" w:eastAsia="微软雅黑"/>
          <w:sz w:val="21"/>
          <w:szCs w:val="21"/>
        </w:rPr>
      </w:pPr>
      <w:bookmarkStart w:id="13" w:name="_Toc85641684"/>
      <w:r>
        <w:rPr>
          <w:rFonts w:eastAsia="微软雅黑" w:ascii="微软雅黑" w:hAnsi="微软雅黑"/>
          <w:sz w:val="21"/>
          <w:szCs w:val="21"/>
        </w:rPr>
        <w:t>4.1 Obsluha a zobrazovací panel</w:t>
      </w:r>
      <w:bookmarkEnd w:id="13"/>
    </w:p>
    <w:p>
      <w:pPr>
        <w:pStyle w:val="Normal"/>
        <w:jc w:val="center"/>
        <w:rPr/>
      </w:pPr>
      <w:r>
        <w:rPr/>
        <w:drawing>
          <wp:inline distT="0" distB="0" distL="0" distR="0">
            <wp:extent cx="2379980" cy="2653665"/>
            <wp:effectExtent l="0" t="0" r="0" b="0"/>
            <wp:docPr id="26" name="IM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 55" descr=""/>
                    <pic:cNvPicPr>
                      <a:picLocks noChangeAspect="1" noChangeArrowheads="1"/>
                    </pic:cNvPicPr>
                  </pic:nvPicPr>
                  <pic:blipFill>
                    <a:blip r:embed="rId27"/>
                    <a:stretch>
                      <a:fillRect/>
                    </a:stretch>
                  </pic:blipFill>
                  <pic:spPr bwMode="auto">
                    <a:xfrm>
                      <a:off x="0" y="0"/>
                      <a:ext cx="2379980" cy="2653665"/>
                    </a:xfrm>
                    <a:prstGeom prst="rect">
                      <a:avLst/>
                    </a:prstGeom>
                  </pic:spPr>
                </pic:pic>
              </a:graphicData>
            </a:graphic>
          </wp:inline>
        </w:drawing>
      </w:r>
    </w:p>
    <w:p>
      <w:pPr>
        <w:pStyle w:val="Nadpis2"/>
        <w:rPr>
          <w:rFonts w:ascii="微软雅黑" w:hAnsi="微软雅黑" w:eastAsia="微软雅黑" w:cs="微软雅黑"/>
          <w:sz w:val="21"/>
          <w:szCs w:val="21"/>
        </w:rPr>
      </w:pPr>
      <w:bookmarkStart w:id="14" w:name="_Toc85641685"/>
      <w:r>
        <w:rPr>
          <w:rFonts w:eastAsia="微软雅黑" w:cs="微软雅黑" w:ascii="微软雅黑" w:hAnsi="微软雅黑"/>
          <w:spacing w:val="-2"/>
          <w:sz w:val="21"/>
          <w:szCs w:val="21"/>
        </w:rPr>
        <w:t>4.2 Úvod do ovládacích tlačítek</w:t>
      </w:r>
      <w:bookmarkEnd w:id="14"/>
    </w:p>
    <w:tbl>
      <w:tblPr>
        <w:tblStyle w:val="17"/>
        <w:tblW w:w="7227" w:type="dxa"/>
        <w:jc w:val="center"/>
        <w:tblInd w:w="0" w:type="dxa"/>
        <w:tblLayout w:type="fixed"/>
        <w:tblCellMar>
          <w:top w:w="0" w:type="dxa"/>
          <w:left w:w="2" w:type="dxa"/>
          <w:bottom w:w="0" w:type="dxa"/>
          <w:right w:w="2" w:type="dxa"/>
        </w:tblCellMar>
      </w:tblPr>
      <w:tblGrid>
        <w:gridCol w:w="1631"/>
        <w:gridCol w:w="5595"/>
      </w:tblGrid>
      <w:tr>
        <w:trPr>
          <w:trHeight w:val="469" w:hRule="atLeast"/>
        </w:trPr>
        <w:tc>
          <w:tcPr>
            <w:tcW w:w="163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Funkční klávesa</w:t>
            </w:r>
          </w:p>
        </w:tc>
        <w:tc>
          <w:tcPr>
            <w:tcW w:w="5595"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SET</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 do nabídky nastavení/výstup z ní</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UP</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Poslední možnost</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DOLŮ</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Další možnost</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ENT</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Potvrzení/zadání možnosti v nabídce nastavení</w:t>
            </w:r>
          </w:p>
        </w:tc>
      </w:tr>
    </w:tbl>
    <w:p>
      <w:pPr>
        <w:pStyle w:val="Nadpis2"/>
        <w:rPr>
          <w:rFonts w:ascii="微软雅黑" w:hAnsi="微软雅黑" w:eastAsia="微软雅黑" w:cs="微软雅黑"/>
          <w:sz w:val="21"/>
          <w:szCs w:val="21"/>
        </w:rPr>
      </w:pPr>
      <w:bookmarkStart w:id="15" w:name="_Toc85641686"/>
      <w:r>
        <w:rPr>
          <w:rFonts w:eastAsia="微软雅黑" w:cs="微软雅黑" w:ascii="微软雅黑" w:hAnsi="微软雅黑"/>
          <w:spacing w:val="-2"/>
          <w:sz w:val="21"/>
          <w:szCs w:val="21"/>
        </w:rPr>
        <w:t>4.3 Úvod do kontrolky</w:t>
      </w:r>
      <w:bookmarkEnd w:id="15"/>
    </w:p>
    <w:tbl>
      <w:tblPr>
        <w:tblStyle w:val="17"/>
        <w:tblW w:w="7227" w:type="dxa"/>
        <w:jc w:val="center"/>
        <w:tblInd w:w="0" w:type="dxa"/>
        <w:tblLayout w:type="fixed"/>
        <w:tblCellMar>
          <w:top w:w="0" w:type="dxa"/>
          <w:left w:w="2" w:type="dxa"/>
          <w:bottom w:w="0" w:type="dxa"/>
          <w:right w:w="2" w:type="dxa"/>
        </w:tblCellMar>
      </w:tblPr>
      <w:tblGrid>
        <w:gridCol w:w="1631"/>
        <w:gridCol w:w="1004"/>
        <w:gridCol w:w="4592"/>
      </w:tblGrid>
      <w:tr>
        <w:trPr>
          <w:trHeight w:val="536" w:hRule="atLeast"/>
        </w:trPr>
        <w:tc>
          <w:tcPr>
            <w:tcW w:w="163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Kontrolka</w:t>
            </w:r>
          </w:p>
        </w:tc>
        <w:tc>
          <w:tcPr>
            <w:tcW w:w="1004"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Barva</w:t>
            </w:r>
          </w:p>
        </w:tc>
        <w:tc>
          <w:tcPr>
            <w:tcW w:w="4592"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Popis</w:t>
            </w:r>
          </w:p>
        </w:tc>
      </w:tr>
      <w:tr>
        <w:trPr>
          <w:trHeight w:val="489" w:hRule="atLeast"/>
        </w:trPr>
        <w:tc>
          <w:tcPr>
            <w:tcW w:w="163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AC/INV</w:t>
            </w:r>
          </w:p>
        </w:tc>
        <w:tc>
          <w:tcPr>
            <w:tcW w:w="1004"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Žlutý</w:t>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Stálé zapnutí: výstup síťového napájení</w:t>
            </w:r>
          </w:p>
        </w:tc>
      </w:tr>
      <w:tr>
        <w:trPr>
          <w:trHeight w:val="489" w:hRule="atLeast"/>
        </w:trPr>
        <w:tc>
          <w:tcPr>
            <w:tcW w:w="163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004"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Bliká: výstup měniče</w:t>
            </w:r>
          </w:p>
        </w:tc>
      </w:tr>
      <w:tr>
        <w:trPr>
          <w:trHeight w:val="489" w:hRule="atLeast"/>
        </w:trPr>
        <w:tc>
          <w:tcPr>
            <w:tcW w:w="163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CHARGE</w:t>
            </w:r>
          </w:p>
        </w:tc>
        <w:tc>
          <w:tcPr>
            <w:tcW w:w="1004"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Zelená</w:t>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Bliká: baterie je nabitá</w:t>
            </w:r>
          </w:p>
        </w:tc>
      </w:tr>
      <w:tr>
        <w:trPr>
          <w:trHeight w:val="489" w:hRule="atLeast"/>
        </w:trPr>
        <w:tc>
          <w:tcPr>
            <w:tcW w:w="163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004"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Stále zapnuto: nabíjení dokončeno</w:t>
            </w:r>
          </w:p>
        </w:tc>
      </w:tr>
      <w:tr>
        <w:trPr>
          <w:trHeight w:val="48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FAULT</w:t>
            </w:r>
          </w:p>
        </w:tc>
        <w:tc>
          <w:tcPr>
            <w:tcW w:w="100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Červená</w:t>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Konstantní zapnutí: stav poruchy</w:t>
            </w:r>
          </w:p>
        </w:tc>
      </w:tr>
    </w:tbl>
    <w:p>
      <w:pPr>
        <w:pStyle w:val="Normal"/>
        <w:rPr/>
      </w:pPr>
      <w:r>
        <w:rPr/>
      </w:r>
    </w:p>
    <w:p>
      <w:pPr>
        <w:pStyle w:val="Nadpis2"/>
        <w:rPr>
          <w:rFonts w:ascii="微软雅黑" w:hAnsi="微软雅黑" w:eastAsia="微软雅黑" w:cs="微软雅黑"/>
          <w:sz w:val="21"/>
          <w:szCs w:val="21"/>
        </w:rPr>
      </w:pPr>
      <w:bookmarkStart w:id="16" w:name="_Toc85641687"/>
      <w:r>
        <w:rPr>
          <w:rFonts w:eastAsia="微软雅黑" w:cs="微软雅黑" w:ascii="微软雅黑" w:hAnsi="微软雅黑"/>
          <w:spacing w:val="-2"/>
          <w:sz w:val="21"/>
          <w:szCs w:val="21"/>
        </w:rPr>
        <w:t>4.4 Úvod do obrazovky LCD</w:t>
      </w:r>
      <w:bookmarkEnd w:id="16"/>
    </w:p>
    <w:p>
      <w:pPr>
        <w:pStyle w:val="Normal"/>
        <w:jc w:val="center"/>
        <w:rPr/>
      </w:pPr>
      <w:r>
        <w:rPr/>
        <w:drawing>
          <wp:inline distT="0" distB="0" distL="0" distR="0">
            <wp:extent cx="3927475" cy="2642235"/>
            <wp:effectExtent l="0" t="0" r="0" b="0"/>
            <wp:docPr id="27" name="图片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8" descr=""/>
                    <pic:cNvPicPr>
                      <a:picLocks noChangeAspect="1" noChangeArrowheads="1"/>
                    </pic:cNvPicPr>
                  </pic:nvPicPr>
                  <pic:blipFill>
                    <a:blip r:embed="rId28"/>
                    <a:stretch>
                      <a:fillRect/>
                    </a:stretch>
                  </pic:blipFill>
                  <pic:spPr bwMode="auto">
                    <a:xfrm>
                      <a:off x="0" y="0"/>
                      <a:ext cx="3927475" cy="2642235"/>
                    </a:xfrm>
                    <a:prstGeom prst="rect">
                      <a:avLst/>
                    </a:prstGeom>
                  </pic:spPr>
                </pic:pic>
              </a:graphicData>
            </a:graphic>
          </wp:inline>
        </w:drawing>
      </w:r>
    </w:p>
    <w:tbl>
      <w:tblPr>
        <w:tblStyle w:val="17"/>
        <w:tblW w:w="8486" w:type="dxa"/>
        <w:jc w:val="center"/>
        <w:tblInd w:w="0" w:type="dxa"/>
        <w:tblLayout w:type="fixed"/>
        <w:tblCellMar>
          <w:top w:w="0" w:type="dxa"/>
          <w:left w:w="2" w:type="dxa"/>
          <w:bottom w:w="0" w:type="dxa"/>
          <w:right w:w="2" w:type="dxa"/>
        </w:tblCellMar>
      </w:tblPr>
      <w:tblGrid>
        <w:gridCol w:w="1266"/>
        <w:gridCol w:w="2825"/>
        <w:gridCol w:w="1134"/>
        <w:gridCol w:w="3260"/>
      </w:tblGrid>
      <w:tr>
        <w:trPr>
          <w:trHeight w:val="305"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1"/>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Ikona</w:t>
            </w:r>
          </w:p>
        </w:tc>
        <w:tc>
          <w:tcPr>
            <w:tcW w:w="282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7"/>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Funkce</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0"/>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Ikona</w:t>
            </w:r>
          </w:p>
        </w:tc>
        <w:tc>
          <w:tcPr>
            <w:tcW w:w="326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8"/>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Funkce</w:t>
            </w:r>
          </w:p>
        </w:tc>
      </w:tr>
      <w:tr>
        <w:trPr>
          <w:trHeight w:val="788"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0" w:before="250"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5">
                  <wp:simplePos x="0" y="0"/>
                  <wp:positionH relativeFrom="column">
                    <wp:posOffset>280670</wp:posOffset>
                  </wp:positionH>
                  <wp:positionV relativeFrom="paragraph">
                    <wp:posOffset>64770</wp:posOffset>
                  </wp:positionV>
                  <wp:extent cx="223520" cy="203200"/>
                  <wp:effectExtent l="0" t="0" r="0" b="0"/>
                  <wp:wrapNone/>
                  <wp:docPr id="28" name="IM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 57" descr=""/>
                          <pic:cNvPicPr>
                            <a:picLocks noChangeAspect="1" noChangeArrowheads="1"/>
                          </pic:cNvPicPr>
                        </pic:nvPicPr>
                        <pic:blipFill>
                          <a:blip r:embed="rId29"/>
                          <a:stretch>
                            <a:fillRect/>
                          </a:stretch>
                        </pic:blipFill>
                        <pic:spPr bwMode="auto">
                          <a:xfrm>
                            <a:off x="0" y="0"/>
                            <a:ext cx="223520" cy="203200"/>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Indikuje, že vstupní konec střídavého proudu byl připojen k elektrické síti.</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0" w:before="250"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2">
                  <wp:simplePos x="0" y="0"/>
                  <wp:positionH relativeFrom="column">
                    <wp:posOffset>228600</wp:posOffset>
                  </wp:positionH>
                  <wp:positionV relativeFrom="paragraph">
                    <wp:posOffset>80645</wp:posOffset>
                  </wp:positionV>
                  <wp:extent cx="246380" cy="177800"/>
                  <wp:effectExtent l="0" t="0" r="0" b="0"/>
                  <wp:wrapNone/>
                  <wp:docPr id="29" name="IM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 58" descr=""/>
                          <pic:cNvPicPr>
                            <a:picLocks noChangeAspect="1" noChangeArrowheads="1"/>
                          </pic:cNvPicPr>
                        </pic:nvPicPr>
                        <pic:blipFill>
                          <a:blip r:embed="rId30"/>
                          <a:stretch>
                            <a:fillRect/>
                          </a:stretch>
                        </pic:blipFill>
                        <pic:spPr bwMode="auto">
                          <a:xfrm>
                            <a:off x="0" y="0"/>
                            <a:ext cx="246380" cy="17780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37" w:before="169" w:after="0"/>
              <w:ind w:left="105" w:firstLine="109"/>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Ukazuje, že </w:t>
            </w:r>
            <w:r>
              <w:rPr>
                <w:rFonts w:eastAsia="微软雅黑" w:cs="微软雅黑" w:ascii="微软雅黑" w:hAnsi="微软雅黑"/>
                <w:color w:val="000000"/>
                <w:spacing w:val="-3"/>
                <w:kern w:val="0"/>
                <w:sz w:val="18"/>
                <w:szCs w:val="18"/>
              </w:rPr>
              <w:t xml:space="preserve">obvod </w:t>
            </w:r>
            <w:r>
              <w:rPr>
                <w:rFonts w:eastAsia="微软雅黑" w:cs="微软雅黑" w:ascii="微软雅黑" w:hAnsi="微软雅黑"/>
                <w:color w:val="000000"/>
                <w:spacing w:val="-2"/>
                <w:kern w:val="0"/>
                <w:sz w:val="18"/>
                <w:szCs w:val="18"/>
              </w:rPr>
              <w:t xml:space="preserve">měniče </w:t>
            </w:r>
            <w:r>
              <w:rPr>
                <w:rFonts w:eastAsia="微软雅黑" w:cs="微软雅黑" w:ascii="微软雅黑" w:hAnsi="微软雅黑"/>
                <w:color w:val="000000"/>
                <w:spacing w:val="-3"/>
                <w:kern w:val="0"/>
                <w:sz w:val="18"/>
                <w:szCs w:val="18"/>
              </w:rPr>
              <w:t>je v provozu.</w:t>
            </w:r>
          </w:p>
        </w:tc>
      </w:tr>
      <w:tr>
        <w:trPr>
          <w:trHeight w:val="788"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311"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6">
                  <wp:simplePos x="0" y="0"/>
                  <wp:positionH relativeFrom="column">
                    <wp:posOffset>276225</wp:posOffset>
                  </wp:positionH>
                  <wp:positionV relativeFrom="paragraph">
                    <wp:posOffset>81280</wp:posOffset>
                  </wp:positionV>
                  <wp:extent cx="241300" cy="239395"/>
                  <wp:effectExtent l="0" t="0" r="0" b="0"/>
                  <wp:wrapNone/>
                  <wp:docPr id="30" name="IM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 59" descr=""/>
                          <pic:cNvPicPr>
                            <a:picLocks noChangeAspect="1" noChangeArrowheads="1"/>
                          </pic:cNvPicPr>
                        </pic:nvPicPr>
                        <pic:blipFill>
                          <a:blip r:embed="rId31"/>
                          <a:stretch>
                            <a:fillRect/>
                          </a:stretch>
                        </pic:blipFill>
                        <pic:spPr bwMode="auto">
                          <a:xfrm>
                            <a:off x="0" y="0"/>
                            <a:ext cx="241300" cy="239395"/>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Indikuje, že režim vstupu střídavého proudu je v režimu APL (široký rozsah napětí).</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43" w:before="277"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6">
                  <wp:simplePos x="0" y="0"/>
                  <wp:positionH relativeFrom="column">
                    <wp:posOffset>90170</wp:posOffset>
                  </wp:positionH>
                  <wp:positionV relativeFrom="paragraph">
                    <wp:posOffset>133350</wp:posOffset>
                  </wp:positionV>
                  <wp:extent cx="535940" cy="153670"/>
                  <wp:effectExtent l="0" t="0" r="0" b="0"/>
                  <wp:wrapNone/>
                  <wp:docPr id="31" name="IM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 60" descr=""/>
                          <pic:cNvPicPr>
                            <a:picLocks noChangeAspect="1" noChangeArrowheads="1"/>
                          </pic:cNvPicPr>
                        </pic:nvPicPr>
                        <pic:blipFill>
                          <a:blip r:embed="rId32"/>
                          <a:stretch>
                            <a:fillRect/>
                          </a:stretch>
                        </pic:blipFill>
                        <pic:spPr bwMode="auto">
                          <a:xfrm>
                            <a:off x="0" y="0"/>
                            <a:ext cx="535940" cy="15367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18" w:before="41" w:after="0"/>
              <w:ind w:left="105" w:right="184" w:firstLine="1"/>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Indikace, že stroj </w:t>
            </w:r>
            <w:r>
              <w:rPr>
                <w:rFonts w:eastAsia="微软雅黑" w:cs="微软雅黑" w:ascii="微软雅黑" w:hAnsi="微软雅黑"/>
                <w:color w:val="000000"/>
                <w:spacing w:val="-3"/>
                <w:kern w:val="0"/>
                <w:sz w:val="18"/>
                <w:szCs w:val="18"/>
              </w:rPr>
              <w:t>je v pracovním režimu obtoku síťového napájení.</w:t>
            </w:r>
          </w:p>
        </w:tc>
      </w:tr>
      <w:tr>
        <w:trPr>
          <w:trHeight w:val="788"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73" w:before="255"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5">
                  <wp:simplePos x="0" y="0"/>
                  <wp:positionH relativeFrom="column">
                    <wp:posOffset>257810</wp:posOffset>
                  </wp:positionH>
                  <wp:positionV relativeFrom="paragraph">
                    <wp:posOffset>49530</wp:posOffset>
                  </wp:positionV>
                  <wp:extent cx="265430" cy="207645"/>
                  <wp:effectExtent l="0" t="0" r="0" b="0"/>
                  <wp:wrapNone/>
                  <wp:docPr id="32" name="IM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 61" descr=""/>
                          <pic:cNvPicPr>
                            <a:picLocks noChangeAspect="1" noChangeArrowheads="1"/>
                          </pic:cNvPicPr>
                        </pic:nvPicPr>
                        <pic:blipFill>
                          <a:blip r:embed="rId33"/>
                          <a:stretch>
                            <a:fillRect/>
                          </a:stretch>
                        </pic:blipFill>
                        <pic:spPr bwMode="auto">
                          <a:xfrm>
                            <a:off x="0" y="0"/>
                            <a:ext cx="265430" cy="207645"/>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že vstupní konec fotovoltaické baterie byl připojen k panelu solární baterie.</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70" w:before="351"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4">
                  <wp:simplePos x="0" y="0"/>
                  <wp:positionH relativeFrom="column">
                    <wp:posOffset>90170</wp:posOffset>
                  </wp:positionH>
                  <wp:positionV relativeFrom="paragraph">
                    <wp:posOffset>120015</wp:posOffset>
                  </wp:positionV>
                  <wp:extent cx="523875" cy="107950"/>
                  <wp:effectExtent l="0" t="0" r="0" b="0"/>
                  <wp:wrapNone/>
                  <wp:docPr id="33" name="IM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 62" descr=""/>
                          <pic:cNvPicPr>
                            <a:picLocks noChangeAspect="1" noChangeArrowheads="1"/>
                          </pic:cNvPicPr>
                        </pic:nvPicPr>
                        <pic:blipFill>
                          <a:blip r:embed="rId34"/>
                          <a:stretch>
                            <a:fillRect/>
                          </a:stretch>
                        </pic:blipFill>
                        <pic:spPr bwMode="auto">
                          <a:xfrm>
                            <a:off x="0" y="0"/>
                            <a:ext cx="523875" cy="10795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37" w:before="169" w:after="0"/>
              <w:ind w:left="112" w:right="180" w:hanging="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Indikace, že výstup střídavého proudu je </w:t>
            </w:r>
            <w:r>
              <w:rPr>
                <w:rFonts w:eastAsia="微软雅黑" w:cs="微软雅黑" w:ascii="微软雅黑" w:hAnsi="微软雅黑"/>
                <w:color w:val="000000"/>
                <w:spacing w:val="-3"/>
                <w:kern w:val="0"/>
                <w:sz w:val="18"/>
                <w:szCs w:val="18"/>
              </w:rPr>
              <w:t>ve stavu přetížení.</w:t>
            </w:r>
          </w:p>
        </w:tc>
      </w:tr>
      <w:tr>
        <w:trPr>
          <w:trHeight w:val="2740"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77" w:before="0" w:after="0"/>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7">
                  <wp:simplePos x="0" y="0"/>
                  <wp:positionH relativeFrom="column">
                    <wp:posOffset>255905</wp:posOffset>
                  </wp:positionH>
                  <wp:positionV relativeFrom="paragraph">
                    <wp:posOffset>-97155</wp:posOffset>
                  </wp:positionV>
                  <wp:extent cx="262255" cy="224155"/>
                  <wp:effectExtent l="0" t="0" r="0" b="0"/>
                  <wp:wrapNone/>
                  <wp:docPr id="34" name="IM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 63" descr=""/>
                          <pic:cNvPicPr>
                            <a:picLocks noChangeAspect="1" noChangeArrowheads="1"/>
                          </pic:cNvPicPr>
                        </pic:nvPicPr>
                        <pic:blipFill>
                          <a:blip r:embed="rId35"/>
                          <a:stretch>
                            <a:fillRect/>
                          </a:stretch>
                        </pic:blipFill>
                        <pic:spPr bwMode="auto">
                          <a:xfrm>
                            <a:off x="0" y="0"/>
                            <a:ext cx="262255" cy="224155"/>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8" w:before="106" w:after="0"/>
              <w:ind w:left="114" w:right="172" w:hanging="8"/>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Ukazuje, že stroj byl připojen k baterii,</w:t>
            </w:r>
          </w:p>
          <w:p>
            <w:pPr>
              <w:pStyle w:val="Normal"/>
              <w:widowControl w:val="false"/>
              <w:spacing w:lineRule="auto" w:line="228" w:before="31" w:after="0"/>
              <w:ind w:left="352" w:right="348" w:hanging="247"/>
              <w:jc w:val="left"/>
              <w:rPr>
                <w:rFonts w:ascii="微软雅黑" w:hAnsi="微软雅黑" w:eastAsia="微软雅黑" w:cs="微软雅黑"/>
                <w:color w:val="000000"/>
                <w:kern w:val="0"/>
                <w:sz w:val="18"/>
                <w:szCs w:val="18"/>
              </w:rPr>
            </w:pPr>
            <w:r>
              <w:rPr>
                <w:color w:val="000000"/>
              </w:rPr>
              <w:drawing>
                <wp:inline distT="0" distB="0" distL="0" distR="0">
                  <wp:extent cx="234315" cy="177800"/>
                  <wp:effectExtent l="0" t="0" r="0" b="0"/>
                  <wp:docPr id="35" name="IM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 64" descr=""/>
                          <pic:cNvPicPr>
                            <a:picLocks noChangeAspect="1" noChangeArrowheads="1"/>
                          </pic:cNvPicPr>
                        </pic:nvPicPr>
                        <pic:blipFill>
                          <a:blip r:embed="rId36"/>
                          <a:stretch>
                            <a:fillRect/>
                          </a:stretch>
                        </pic:blipFill>
                        <pic:spPr bwMode="auto">
                          <a:xfrm>
                            <a:off x="0" y="0"/>
                            <a:ext cx="234315" cy="177800"/>
                          </a:xfrm>
                          <a:prstGeom prst="rect">
                            <a:avLst/>
                          </a:prstGeom>
                        </pic:spPr>
                      </pic:pic>
                    </a:graphicData>
                  </a:graphic>
                </wp:inline>
              </w:drawing>
            </w:r>
            <w:r>
              <w:rPr>
                <w:rFonts w:eastAsia="微软雅黑" w:cs="微软雅黑" w:ascii="微软雅黑" w:hAnsi="微软雅黑"/>
                <w:color w:val="000000"/>
                <w:spacing w:val="-2"/>
                <w:kern w:val="0"/>
                <w:sz w:val="18"/>
                <w:szCs w:val="18"/>
              </w:rPr>
              <w:t>indikuje 0 % ~ 24 % zbývající kapacity baterie.</w:t>
            </w:r>
          </w:p>
          <w:p>
            <w:pPr>
              <w:pStyle w:val="Normal"/>
              <w:widowControl w:val="false"/>
              <w:spacing w:lineRule="auto" w:line="225" w:before="30" w:after="0"/>
              <w:ind w:left="117" w:right="235" w:hanging="12"/>
              <w:jc w:val="left"/>
              <w:rPr>
                <w:rFonts w:ascii="微软雅黑" w:hAnsi="微软雅黑" w:eastAsia="微软雅黑" w:cs="微软雅黑"/>
                <w:color w:val="000000"/>
                <w:kern w:val="0"/>
                <w:sz w:val="18"/>
                <w:szCs w:val="18"/>
              </w:rPr>
            </w:pPr>
            <w:r>
              <w:rPr>
                <w:color w:val="000000"/>
              </w:rPr>
              <w:drawing>
                <wp:inline distT="0" distB="0" distL="0" distR="0">
                  <wp:extent cx="233045" cy="177800"/>
                  <wp:effectExtent l="0" t="0" r="0" b="0"/>
                  <wp:docPr id="36" name="IM 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 65" descr=""/>
                          <pic:cNvPicPr>
                            <a:picLocks noChangeAspect="1" noChangeArrowheads="1"/>
                          </pic:cNvPicPr>
                        </pic:nvPicPr>
                        <pic:blipFill>
                          <a:blip r:embed="rId37"/>
                          <a:stretch>
                            <a:fillRect/>
                          </a:stretch>
                        </pic:blipFill>
                        <pic:spPr bwMode="auto">
                          <a:xfrm>
                            <a:off x="0" y="0"/>
                            <a:ext cx="233045" cy="177800"/>
                          </a:xfrm>
                          <a:prstGeom prst="rect">
                            <a:avLst/>
                          </a:prstGeom>
                        </pic:spPr>
                      </pic:pic>
                    </a:graphicData>
                  </a:graphic>
                </wp:inline>
              </w:drawing>
            </w:r>
            <w:r>
              <w:rPr>
                <w:rFonts w:eastAsia="微软雅黑" w:cs="微软雅黑" w:ascii="微软雅黑" w:hAnsi="微软雅黑"/>
                <w:color w:val="000000"/>
                <w:spacing w:val="-2"/>
                <w:kern w:val="0"/>
                <w:sz w:val="18"/>
                <w:szCs w:val="18"/>
              </w:rPr>
              <w:t>indikuje 25 % ~ 49 % zbývající kapacity baterie</w:t>
            </w:r>
          </w:p>
          <w:p>
            <w:pPr>
              <w:pStyle w:val="Normal"/>
              <w:widowControl w:val="false"/>
              <w:spacing w:lineRule="auto" w:line="225" w:before="30" w:after="0"/>
              <w:ind w:left="117" w:right="213" w:hanging="12"/>
              <w:jc w:val="left"/>
              <w:rPr>
                <w:rFonts w:ascii="微软雅黑" w:hAnsi="微软雅黑" w:eastAsia="微软雅黑" w:cs="微软雅黑"/>
                <w:color w:val="000000"/>
                <w:spacing w:val="-2"/>
                <w:kern w:val="0"/>
                <w:sz w:val="18"/>
                <w:szCs w:val="18"/>
              </w:rPr>
            </w:pPr>
            <w:r>
              <w:rPr>
                <w:color w:val="000000"/>
              </w:rPr>
              <w:drawing>
                <wp:inline distT="0" distB="0" distL="0" distR="0">
                  <wp:extent cx="246380" cy="179705"/>
                  <wp:effectExtent l="0" t="0" r="0" b="0"/>
                  <wp:docPr id="37" name="IM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 66" descr=""/>
                          <pic:cNvPicPr>
                            <a:picLocks noChangeAspect="1" noChangeArrowheads="1"/>
                          </pic:cNvPicPr>
                        </pic:nvPicPr>
                        <pic:blipFill>
                          <a:blip r:embed="rId38"/>
                          <a:stretch>
                            <a:fillRect/>
                          </a:stretch>
                        </pic:blipFill>
                        <pic:spPr bwMode="auto">
                          <a:xfrm>
                            <a:off x="0" y="0"/>
                            <a:ext cx="246380" cy="179705"/>
                          </a:xfrm>
                          <a:prstGeom prst="rect">
                            <a:avLst/>
                          </a:prstGeom>
                        </pic:spPr>
                      </pic:pic>
                    </a:graphicData>
                  </a:graphic>
                </wp:inline>
              </w:drawing>
            </w:r>
            <w:r>
              <w:rPr>
                <w:rFonts w:eastAsia="微软雅黑" w:cs="微软雅黑" w:ascii="微软雅黑" w:hAnsi="微软雅黑"/>
                <w:color w:val="000000"/>
                <w:spacing w:val="-2"/>
                <w:kern w:val="0"/>
                <w:sz w:val="18"/>
                <w:szCs w:val="18"/>
              </w:rPr>
              <w:t>indikuje 50 % ~ 74 % zbývající kapacity baterie</w:t>
            </w:r>
          </w:p>
          <w:p>
            <w:pPr>
              <w:pStyle w:val="Normal"/>
              <w:widowControl w:val="false"/>
              <w:spacing w:lineRule="auto" w:line="225" w:before="30" w:after="0"/>
              <w:ind w:left="117" w:right="213" w:hanging="12"/>
              <w:jc w:val="left"/>
              <w:rPr>
                <w:rFonts w:ascii="微软雅黑" w:hAnsi="微软雅黑" w:eastAsia="微软雅黑" w:cs="微软雅黑"/>
                <w:color w:val="000000"/>
                <w:kern w:val="0"/>
                <w:sz w:val="15"/>
                <w:szCs w:val="15"/>
              </w:rPr>
            </w:pPr>
            <w:r>
              <w:rPr>
                <w:color w:val="000000"/>
              </w:rPr>
              <w:drawing>
                <wp:inline distT="0" distB="0" distL="0" distR="0">
                  <wp:extent cx="234315" cy="179705"/>
                  <wp:effectExtent l="0" t="0" r="0" b="0"/>
                  <wp:docPr id="38" name="IM 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 72" descr=""/>
                          <pic:cNvPicPr>
                            <a:picLocks noChangeAspect="1" noChangeArrowheads="1"/>
                          </pic:cNvPicPr>
                        </pic:nvPicPr>
                        <pic:blipFill>
                          <a:blip r:embed="rId39"/>
                          <a:stretch>
                            <a:fillRect/>
                          </a:stretch>
                        </pic:blipFill>
                        <pic:spPr bwMode="auto">
                          <a:xfrm>
                            <a:off x="0" y="0"/>
                            <a:ext cx="234315" cy="179705"/>
                          </a:xfrm>
                          <a:prstGeom prst="rect">
                            <a:avLst/>
                          </a:prstGeom>
                        </pic:spPr>
                      </pic:pic>
                    </a:graphicData>
                  </a:graphic>
                </wp:inline>
              </w:drawing>
            </w:r>
            <w:r>
              <w:rPr>
                <w:rFonts w:eastAsia="微软雅黑" w:cs="微软雅黑" w:ascii="微软雅黑" w:hAnsi="微软雅黑"/>
                <w:color w:val="000000"/>
                <w:spacing w:val="-2"/>
                <w:kern w:val="0"/>
                <w:sz w:val="18"/>
                <w:szCs w:val="18"/>
              </w:rPr>
              <w:t xml:space="preserve"> </w:t>
            </w:r>
            <w:r>
              <w:rPr>
                <w:rFonts w:eastAsia="微软雅黑" w:cs="微软雅黑" w:ascii="微软雅黑" w:hAnsi="微软雅黑"/>
                <w:color w:val="000000"/>
                <w:spacing w:val="-2"/>
                <w:kern w:val="0"/>
                <w:sz w:val="18"/>
                <w:szCs w:val="18"/>
              </w:rPr>
              <w:t>indikace zbývající kapacity baterie 75 % ~ 100 %</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0" w:after="0"/>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8">
                  <wp:simplePos x="0" y="0"/>
                  <wp:positionH relativeFrom="column">
                    <wp:posOffset>229870</wp:posOffset>
                  </wp:positionH>
                  <wp:positionV relativeFrom="paragraph">
                    <wp:posOffset>-189865</wp:posOffset>
                  </wp:positionV>
                  <wp:extent cx="197485" cy="334010"/>
                  <wp:effectExtent l="0" t="0" r="0" b="0"/>
                  <wp:wrapNone/>
                  <wp:docPr id="39" name="IM 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 67" descr=""/>
                          <pic:cNvPicPr>
                            <a:picLocks noChangeAspect="1" noChangeArrowheads="1"/>
                          </pic:cNvPicPr>
                        </pic:nvPicPr>
                        <pic:blipFill>
                          <a:blip r:embed="rId40"/>
                          <a:stretch>
                            <a:fillRect/>
                          </a:stretch>
                        </pic:blipFill>
                        <pic:spPr bwMode="auto">
                          <a:xfrm>
                            <a:off x="0" y="0"/>
                            <a:ext cx="197485" cy="33401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43" w:after="0"/>
              <w:ind w:left="105" w:firstLine="109"/>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Ukazatel procenta AC</w:t>
            </w:r>
          </w:p>
          <w:p>
            <w:pPr>
              <w:pStyle w:val="Normal"/>
              <w:widowControl w:val="false"/>
              <w:spacing w:lineRule="auto" w:line="180" w:before="63" w:after="0"/>
              <w:ind w:left="105" w:firstLine="113"/>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výstupní zatížení,</w:t>
            </w:r>
          </w:p>
          <w:p>
            <w:pPr>
              <w:pStyle w:val="Normal"/>
              <w:widowControl w:val="false"/>
              <w:spacing w:lineRule="auto" w:line="225" w:before="29" w:after="0"/>
              <w:ind w:left="117" w:right="293" w:hanging="12"/>
              <w:jc w:val="left"/>
              <w:rPr>
                <w:rFonts w:ascii="微软雅黑" w:hAnsi="微软雅黑" w:eastAsia="微软雅黑" w:cs="微软雅黑"/>
                <w:color w:val="000000"/>
                <w:kern w:val="0"/>
                <w:sz w:val="18"/>
                <w:szCs w:val="18"/>
              </w:rPr>
            </w:pPr>
            <w:r>
              <w:rPr>
                <w:color w:val="000000"/>
              </w:rPr>
              <w:drawing>
                <wp:inline distT="0" distB="0" distL="0" distR="0">
                  <wp:extent cx="71120" cy="179705"/>
                  <wp:effectExtent l="0" t="0" r="0" b="0"/>
                  <wp:docPr id="40" name="IM 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 68" descr=""/>
                          <pic:cNvPicPr>
                            <a:picLocks noChangeAspect="1" noChangeArrowheads="1"/>
                          </pic:cNvPicPr>
                        </pic:nvPicPr>
                        <pic:blipFill>
                          <a:blip r:embed="rId41"/>
                          <a:stretch>
                            <a:fillRect/>
                          </a:stretch>
                        </pic:blipFill>
                        <pic:spPr bwMode="auto">
                          <a:xfrm>
                            <a:off x="0" y="0"/>
                            <a:ext cx="71120" cy="179705"/>
                          </a:xfrm>
                          <a:prstGeom prst="rect">
                            <a:avLst/>
                          </a:prstGeom>
                        </pic:spPr>
                      </pic:pic>
                    </a:graphicData>
                  </a:graphic>
                </wp:inline>
              </w:drawing>
            </w:r>
            <w:r>
              <w:rPr>
                <w:rFonts w:eastAsia="微软雅黑" w:cs="微软雅黑" w:ascii="微软雅黑" w:hAnsi="微软雅黑"/>
                <w:color w:val="000000"/>
                <w:spacing w:val="-2"/>
                <w:kern w:val="0"/>
                <w:sz w:val="18"/>
                <w:szCs w:val="18"/>
              </w:rPr>
              <w:t xml:space="preserve"> </w:t>
            </w:r>
            <w:r>
              <w:rPr>
                <w:rFonts w:eastAsia="微软雅黑" w:cs="微软雅黑" w:ascii="微软雅黑" w:hAnsi="微软雅黑"/>
                <w:color w:val="000000"/>
                <w:spacing w:val="-2"/>
                <w:kern w:val="0"/>
                <w:sz w:val="18"/>
                <w:szCs w:val="18"/>
              </w:rPr>
              <w:t>indikuje 0 % ~ 24 % zatížení,</w:t>
            </w:r>
          </w:p>
          <w:p>
            <w:pPr>
              <w:pStyle w:val="Normal"/>
              <w:widowControl w:val="false"/>
              <w:spacing w:lineRule="auto" w:line="225" w:before="29" w:after="0"/>
              <w:ind w:left="117" w:right="216" w:hanging="12"/>
              <w:jc w:val="left"/>
              <w:rPr>
                <w:rFonts w:ascii="微软雅黑" w:hAnsi="微软雅黑" w:eastAsia="微软雅黑" w:cs="微软雅黑"/>
                <w:color w:val="000000"/>
                <w:kern w:val="0"/>
                <w:sz w:val="18"/>
                <w:szCs w:val="18"/>
              </w:rPr>
            </w:pPr>
            <w:r>
              <w:rPr>
                <w:color w:val="000000"/>
              </w:rPr>
              <w:drawing>
                <wp:inline distT="0" distB="0" distL="0" distR="0">
                  <wp:extent cx="65405" cy="179705"/>
                  <wp:effectExtent l="0" t="0" r="0" b="0"/>
                  <wp:docPr id="41" name="IM 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 69" descr=""/>
                          <pic:cNvPicPr>
                            <a:picLocks noChangeAspect="1" noChangeArrowheads="1"/>
                          </pic:cNvPicPr>
                        </pic:nvPicPr>
                        <pic:blipFill>
                          <a:blip r:embed="rId42"/>
                          <a:stretch>
                            <a:fillRect/>
                          </a:stretch>
                        </pic:blipFill>
                        <pic:spPr bwMode="auto">
                          <a:xfrm>
                            <a:off x="0" y="0"/>
                            <a:ext cx="65405" cy="179705"/>
                          </a:xfrm>
                          <a:prstGeom prst="rect">
                            <a:avLst/>
                          </a:prstGeom>
                        </pic:spPr>
                      </pic:pic>
                    </a:graphicData>
                  </a:graphic>
                </wp:inline>
              </w:drawing>
            </w:r>
            <w:r>
              <w:rPr>
                <w:rFonts w:eastAsia="微软雅黑" w:cs="微软雅黑" w:ascii="微软雅黑" w:hAnsi="微软雅黑"/>
                <w:color w:val="000000"/>
                <w:spacing w:val="-2"/>
                <w:kern w:val="0"/>
                <w:sz w:val="18"/>
                <w:szCs w:val="18"/>
              </w:rPr>
              <w:t xml:space="preserve"> </w:t>
            </w:r>
            <w:r>
              <w:rPr>
                <w:rFonts w:eastAsia="微软雅黑" w:cs="微软雅黑" w:ascii="微软雅黑" w:hAnsi="微软雅黑"/>
                <w:color w:val="000000"/>
                <w:spacing w:val="-2"/>
                <w:kern w:val="0"/>
                <w:sz w:val="18"/>
                <w:szCs w:val="18"/>
              </w:rPr>
              <w:t>indikuje 25 % ~ 49 % zatížení,</w:t>
            </w:r>
          </w:p>
          <w:p>
            <w:pPr>
              <w:pStyle w:val="Normal"/>
              <w:widowControl w:val="false"/>
              <w:spacing w:lineRule="auto" w:line="211" w:before="31" w:after="0"/>
              <w:ind w:left="105" w:firstLine="105"/>
              <w:jc w:val="left"/>
              <w:rPr>
                <w:rFonts w:ascii="微软雅黑" w:hAnsi="微软雅黑" w:eastAsia="微软雅黑" w:cs="微软雅黑"/>
                <w:color w:val="000000"/>
                <w:kern w:val="0"/>
                <w:sz w:val="18"/>
                <w:szCs w:val="18"/>
              </w:rPr>
            </w:pPr>
            <w:r>
              <w:rPr>
                <w:color w:val="000000"/>
              </w:rPr>
              <w:drawing>
                <wp:inline distT="0" distB="0" distL="0" distR="0">
                  <wp:extent cx="67945" cy="179705"/>
                  <wp:effectExtent l="0" t="0" r="0" b="0"/>
                  <wp:docPr id="42" name="IM 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 70" descr=""/>
                          <pic:cNvPicPr>
                            <a:picLocks noChangeAspect="1" noChangeArrowheads="1"/>
                          </pic:cNvPicPr>
                        </pic:nvPicPr>
                        <pic:blipFill>
                          <a:blip r:embed="rId43"/>
                          <a:stretch>
                            <a:fillRect/>
                          </a:stretch>
                        </pic:blipFill>
                        <pic:spPr bwMode="auto">
                          <a:xfrm>
                            <a:off x="0" y="0"/>
                            <a:ext cx="67945" cy="179705"/>
                          </a:xfrm>
                          <a:prstGeom prst="rect">
                            <a:avLst/>
                          </a:prstGeom>
                        </pic:spPr>
                      </pic:pic>
                    </a:graphicData>
                  </a:graphic>
                </wp:inline>
              </w:drawing>
            </w:r>
            <w:r>
              <w:rPr>
                <w:rFonts w:eastAsia="微软雅黑" w:cs="微软雅黑" w:ascii="微软雅黑" w:hAnsi="微软雅黑"/>
                <w:color w:val="000000"/>
                <w:spacing w:val="-2"/>
                <w:kern w:val="0"/>
                <w:sz w:val="18"/>
                <w:szCs w:val="18"/>
              </w:rPr>
              <w:t xml:space="preserve"> </w:t>
            </w:r>
            <w:r>
              <w:rPr>
                <w:rFonts w:eastAsia="微软雅黑" w:cs="微软雅黑" w:ascii="微软雅黑" w:hAnsi="微软雅黑"/>
                <w:color w:val="000000"/>
                <w:spacing w:val="-2"/>
                <w:kern w:val="0"/>
                <w:sz w:val="18"/>
                <w:szCs w:val="18"/>
              </w:rPr>
              <w:t>indikuje zatížení 50 % ~ 74 %</w:t>
            </w:r>
          </w:p>
          <w:p>
            <w:pPr>
              <w:pStyle w:val="Normal"/>
              <w:widowControl w:val="false"/>
              <w:spacing w:lineRule="auto" w:line="180" w:before="62" w:after="0"/>
              <w:ind w:left="105" w:firstLine="11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procenta,</w:t>
            </w:r>
          </w:p>
          <w:p>
            <w:pPr>
              <w:pStyle w:val="Normal"/>
              <w:widowControl w:val="false"/>
              <w:spacing w:lineRule="auto" w:line="211" w:before="32" w:after="0"/>
              <w:ind w:left="105" w:firstLine="106"/>
              <w:jc w:val="left"/>
              <w:rPr>
                <w:rFonts w:ascii="微软雅黑" w:hAnsi="微软雅黑" w:eastAsia="微软雅黑" w:cs="微软雅黑"/>
                <w:color w:val="000000"/>
                <w:spacing w:val="-3"/>
                <w:kern w:val="0"/>
                <w:sz w:val="18"/>
                <w:szCs w:val="18"/>
              </w:rPr>
            </w:pPr>
            <w:r>
              <w:rPr>
                <w:color w:val="000000"/>
              </w:rPr>
              <w:drawing>
                <wp:inline distT="0" distB="0" distL="0" distR="0">
                  <wp:extent cx="65405" cy="179705"/>
                  <wp:effectExtent l="0" t="0" r="0" b="0"/>
                  <wp:docPr id="43" name="IM 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 71" descr=""/>
                          <pic:cNvPicPr>
                            <a:picLocks noChangeAspect="1" noChangeArrowheads="1"/>
                          </pic:cNvPicPr>
                        </pic:nvPicPr>
                        <pic:blipFill>
                          <a:blip r:embed="rId44"/>
                          <a:stretch>
                            <a:fillRect/>
                          </a:stretch>
                        </pic:blipFill>
                        <pic:spPr bwMode="auto">
                          <a:xfrm>
                            <a:off x="0" y="0"/>
                            <a:ext cx="65405" cy="179705"/>
                          </a:xfrm>
                          <a:prstGeom prst="rect">
                            <a:avLst/>
                          </a:prstGeom>
                        </pic:spPr>
                      </pic:pic>
                    </a:graphicData>
                  </a:graphic>
                </wp:inline>
              </w:drawing>
            </w:r>
            <w:r>
              <w:rPr>
                <w:rFonts w:eastAsia="微软雅黑" w:cs="微软雅黑" w:ascii="微软雅黑" w:hAnsi="微软雅黑"/>
                <w:color w:val="000000"/>
                <w:spacing w:val="-3"/>
                <w:kern w:val="0"/>
                <w:sz w:val="18"/>
                <w:szCs w:val="18"/>
              </w:rPr>
              <w:t xml:space="preserve"> </w:t>
            </w:r>
            <w:r>
              <w:rPr>
                <w:rFonts w:eastAsia="微软雅黑" w:cs="微软雅黑" w:ascii="微软雅黑" w:hAnsi="微软雅黑"/>
                <w:color w:val="000000"/>
                <w:spacing w:val="-3"/>
                <w:kern w:val="0"/>
                <w:sz w:val="18"/>
                <w:szCs w:val="18"/>
              </w:rPr>
              <w:t xml:space="preserve">indikující ≥75% zatížení </w:t>
            </w:r>
          </w:p>
          <w:p>
            <w:pPr>
              <w:pStyle w:val="Normal"/>
              <w:widowControl w:val="false"/>
              <w:spacing w:lineRule="auto" w:line="211" w:before="32" w:after="0"/>
              <w:ind w:left="105" w:firstLine="106"/>
              <w:jc w:val="left"/>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8"/>
                <w:szCs w:val="18"/>
              </w:rPr>
              <w:t>procenta</w:t>
            </w:r>
          </w:p>
        </w:tc>
      </w:tr>
    </w:tbl>
    <w:p>
      <w:pPr>
        <w:pStyle w:val="Normal"/>
        <w:rPr/>
      </w:pPr>
      <w:r>
        <w:rPr/>
      </w:r>
    </w:p>
    <w:p>
      <w:pPr>
        <w:pStyle w:val="Normal"/>
        <w:rPr/>
      </w:pPr>
      <w:r>
        <w:rPr/>
      </w:r>
    </w:p>
    <w:tbl>
      <w:tblPr>
        <w:tblStyle w:val="17"/>
        <w:tblW w:w="8480" w:type="dxa"/>
        <w:jc w:val="center"/>
        <w:tblInd w:w="0" w:type="dxa"/>
        <w:tblLayout w:type="fixed"/>
        <w:tblCellMar>
          <w:top w:w="0" w:type="dxa"/>
          <w:left w:w="2" w:type="dxa"/>
          <w:bottom w:w="0" w:type="dxa"/>
          <w:right w:w="2" w:type="dxa"/>
        </w:tblCellMar>
      </w:tblPr>
      <w:tblGrid>
        <w:gridCol w:w="836"/>
        <w:gridCol w:w="424"/>
        <w:gridCol w:w="2824"/>
        <w:gridCol w:w="156"/>
        <w:gridCol w:w="848"/>
        <w:gridCol w:w="159"/>
        <w:gridCol w:w="3232"/>
      </w:tblGrid>
      <w:tr>
        <w:trPr>
          <w:trHeight w:val="788"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97" w:before="322"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7">
                  <wp:simplePos x="0" y="0"/>
                  <wp:positionH relativeFrom="column">
                    <wp:posOffset>236855</wp:posOffset>
                  </wp:positionH>
                  <wp:positionV relativeFrom="paragraph">
                    <wp:posOffset>57150</wp:posOffset>
                  </wp:positionV>
                  <wp:extent cx="331470" cy="210185"/>
                  <wp:effectExtent l="0" t="0" r="0" b="0"/>
                  <wp:wrapNone/>
                  <wp:docPr id="44" name="IM 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 73" descr=""/>
                          <pic:cNvPicPr>
                            <a:picLocks noChangeAspect="1" noChangeArrowheads="1"/>
                          </pic:cNvPicPr>
                        </pic:nvPicPr>
                        <pic:blipFill>
                          <a:blip r:embed="rId45"/>
                          <a:stretch>
                            <a:fillRect/>
                          </a:stretch>
                        </pic:blipFill>
                        <pic:spPr bwMode="auto">
                          <a:xfrm>
                            <a:off x="0" y="0"/>
                            <a:ext cx="331470" cy="21018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18" w:before="43" w:after="0"/>
              <w:ind w:left="112" w:right="163" w:hanging="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Označení, že současný typ baterie ve stroji </w:t>
            </w:r>
            <w:r>
              <w:rPr>
                <w:rFonts w:eastAsia="微软雅黑" w:cs="微软雅黑" w:ascii="微软雅黑" w:hAnsi="微软雅黑"/>
                <w:color w:val="000000"/>
                <w:spacing w:val="-3"/>
                <w:kern w:val="0"/>
                <w:sz w:val="18"/>
                <w:szCs w:val="18"/>
              </w:rPr>
              <w:t>je lithiová baterie.</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6" w:before="250"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8">
                  <wp:simplePos x="0" y="0"/>
                  <wp:positionH relativeFrom="column">
                    <wp:posOffset>271780</wp:posOffset>
                  </wp:positionH>
                  <wp:positionV relativeFrom="paragraph">
                    <wp:posOffset>38100</wp:posOffset>
                  </wp:positionV>
                  <wp:extent cx="263525" cy="249555"/>
                  <wp:effectExtent l="0" t="0" r="0" b="0"/>
                  <wp:wrapNone/>
                  <wp:docPr id="45" name="IM 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 74" descr=""/>
                          <pic:cNvPicPr>
                            <a:picLocks noChangeAspect="1" noChangeArrowheads="1"/>
                          </pic:cNvPicPr>
                        </pic:nvPicPr>
                        <pic:blipFill>
                          <a:blip r:embed="rId46"/>
                          <a:stretch>
                            <a:fillRect/>
                          </a:stretch>
                        </pic:blipFill>
                        <pic:spPr bwMode="auto">
                          <a:xfrm>
                            <a:off x="0" y="0"/>
                            <a:ext cx="263525" cy="249555"/>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37" w:before="170" w:after="0"/>
              <w:ind w:left="108" w:right="150" w:hanging="3"/>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 xml:space="preserve">Indikace, že bzučák není </w:t>
            </w:r>
            <w:r>
              <w:rPr>
                <w:rFonts w:eastAsia="微软雅黑" w:cs="微软雅黑" w:ascii="微软雅黑" w:hAnsi="微软雅黑"/>
                <w:color w:val="000000"/>
                <w:spacing w:val="-2"/>
                <w:kern w:val="0"/>
                <w:sz w:val="18"/>
                <w:szCs w:val="18"/>
              </w:rPr>
              <w:t>zapnutý</w:t>
            </w:r>
          </w:p>
        </w:tc>
      </w:tr>
      <w:tr>
        <w:trPr>
          <w:trHeight w:val="788"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99" w:before="321"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6">
                  <wp:simplePos x="0" y="0"/>
                  <wp:positionH relativeFrom="column">
                    <wp:posOffset>236855</wp:posOffset>
                  </wp:positionH>
                  <wp:positionV relativeFrom="paragraph">
                    <wp:posOffset>77470</wp:posOffset>
                  </wp:positionV>
                  <wp:extent cx="366395" cy="186055"/>
                  <wp:effectExtent l="0" t="0" r="0" b="0"/>
                  <wp:wrapNone/>
                  <wp:docPr id="46" name="IM 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 75" descr=""/>
                          <pic:cNvPicPr>
                            <a:picLocks noChangeAspect="1" noChangeArrowheads="1"/>
                          </pic:cNvPicPr>
                        </pic:nvPicPr>
                        <pic:blipFill>
                          <a:blip r:embed="rId47"/>
                          <a:stretch>
                            <a:fillRect/>
                          </a:stretch>
                        </pic:blipFill>
                        <pic:spPr bwMode="auto">
                          <a:xfrm>
                            <a:off x="0" y="0"/>
                            <a:ext cx="366395" cy="18605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18" w:before="42" w:after="0"/>
              <w:ind w:left="113" w:right="289" w:hanging="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1"/>
                <w:kern w:val="0"/>
                <w:sz w:val="18"/>
                <w:szCs w:val="18"/>
              </w:rPr>
              <w:t xml:space="preserve">Označení, že aktuální </w:t>
            </w:r>
            <w:r>
              <w:rPr>
                <w:rFonts w:eastAsia="微软雅黑" w:cs="微软雅黑" w:ascii="微软雅黑" w:hAnsi="微软雅黑"/>
                <w:color w:val="000000"/>
                <w:spacing w:val="-3"/>
                <w:kern w:val="0"/>
                <w:sz w:val="18"/>
                <w:szCs w:val="18"/>
              </w:rPr>
              <w:t xml:space="preserve">typ baterie stroje je </w:t>
            </w:r>
            <w:r>
              <w:rPr>
                <w:rFonts w:eastAsia="微软雅黑" w:cs="微软雅黑" w:ascii="微软雅黑" w:hAnsi="微软雅黑"/>
                <w:color w:val="000000"/>
                <w:spacing w:val="-2"/>
                <w:kern w:val="0"/>
                <w:sz w:val="18"/>
                <w:szCs w:val="18"/>
              </w:rPr>
              <w:t>olověná baterie.</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249"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9">
                  <wp:simplePos x="0" y="0"/>
                  <wp:positionH relativeFrom="column">
                    <wp:posOffset>202565</wp:posOffset>
                  </wp:positionH>
                  <wp:positionV relativeFrom="paragraph">
                    <wp:posOffset>18415</wp:posOffset>
                  </wp:positionV>
                  <wp:extent cx="297815" cy="290830"/>
                  <wp:effectExtent l="0" t="0" r="0" b="0"/>
                  <wp:wrapNone/>
                  <wp:docPr id="47" name="IM 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 76" descr=""/>
                          <pic:cNvPicPr>
                            <a:picLocks noChangeAspect="1" noChangeArrowheads="1"/>
                          </pic:cNvPicPr>
                        </pic:nvPicPr>
                        <pic:blipFill>
                          <a:blip r:embed="rId48"/>
                          <a:stretch>
                            <a:fillRect/>
                          </a:stretch>
                        </pic:blipFill>
                        <pic:spPr bwMode="auto">
                          <a:xfrm>
                            <a:off x="0" y="0"/>
                            <a:ext cx="297815" cy="29083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298" w:after="0"/>
              <w:ind w:left="105" w:hanging="0"/>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Indikační alarm stroje</w:t>
            </w:r>
          </w:p>
        </w:tc>
      </w:tr>
      <w:tr>
        <w:trPr>
          <w:trHeight w:val="531"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123"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4">
                  <wp:simplePos x="0" y="0"/>
                  <wp:positionH relativeFrom="column">
                    <wp:posOffset>185420</wp:posOffset>
                  </wp:positionH>
                  <wp:positionV relativeFrom="paragraph">
                    <wp:posOffset>38735</wp:posOffset>
                  </wp:positionV>
                  <wp:extent cx="452120" cy="179705"/>
                  <wp:effectExtent l="0" t="0" r="0" b="0"/>
                  <wp:wrapNone/>
                  <wp:docPr id="48" name="IM 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 77" descr=""/>
                          <pic:cNvPicPr>
                            <a:picLocks noChangeAspect="1" noChangeArrowheads="1"/>
                          </pic:cNvPicPr>
                        </pic:nvPicPr>
                        <pic:blipFill>
                          <a:blip r:embed="rId49"/>
                          <a:stretch>
                            <a:fillRect/>
                          </a:stretch>
                        </pic:blipFill>
                        <pic:spPr bwMode="auto">
                          <a:xfrm>
                            <a:off x="0" y="0"/>
                            <a:ext cx="452120" cy="17970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08" w:before="43" w:after="0"/>
              <w:ind w:left="112" w:right="126" w:hanging="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Ukazuje, že baterie je </w:t>
            </w:r>
            <w:r>
              <w:rPr>
                <w:rFonts w:eastAsia="微软雅黑" w:cs="微软雅黑" w:ascii="微软雅黑" w:hAnsi="微软雅黑"/>
                <w:color w:val="000000"/>
                <w:spacing w:val="-3"/>
                <w:kern w:val="0"/>
                <w:sz w:val="18"/>
                <w:szCs w:val="18"/>
              </w:rPr>
              <w:t>ve stavu nabíjení.</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70" w:before="222"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0">
                  <wp:simplePos x="0" y="0"/>
                  <wp:positionH relativeFrom="column">
                    <wp:posOffset>142240</wp:posOffset>
                  </wp:positionH>
                  <wp:positionV relativeFrom="paragraph">
                    <wp:posOffset>41910</wp:posOffset>
                  </wp:positionV>
                  <wp:extent cx="461645" cy="185420"/>
                  <wp:effectExtent l="0" t="0" r="0" b="0"/>
                  <wp:wrapNone/>
                  <wp:docPr id="49" name="IM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 78" descr=""/>
                          <pic:cNvPicPr>
                            <a:picLocks noChangeAspect="1" noChangeArrowheads="1"/>
                          </pic:cNvPicPr>
                        </pic:nvPicPr>
                        <pic:blipFill>
                          <a:blip r:embed="rId50"/>
                          <a:stretch>
                            <a:fillRect/>
                          </a:stretch>
                        </pic:blipFill>
                        <pic:spPr bwMode="auto">
                          <a:xfrm>
                            <a:off x="0" y="0"/>
                            <a:ext cx="461645" cy="18542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8" w:before="43" w:after="0"/>
              <w:ind w:left="125" w:right="184" w:hanging="16"/>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Ukazuje, že stroj </w:t>
            </w:r>
            <w:r>
              <w:rPr>
                <w:rFonts w:eastAsia="微软雅黑" w:cs="微软雅黑" w:ascii="微软雅黑" w:hAnsi="微软雅黑"/>
                <w:color w:val="000000"/>
                <w:spacing w:val="-3"/>
                <w:kern w:val="0"/>
                <w:sz w:val="18"/>
                <w:szCs w:val="18"/>
              </w:rPr>
              <w:t>je ve stavu poruchy.</w:t>
            </w:r>
          </w:p>
        </w:tc>
      </w:tr>
      <w:tr>
        <w:trPr>
          <w:trHeight w:val="532"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04" w:before="190"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5">
                  <wp:simplePos x="0" y="0"/>
                  <wp:positionH relativeFrom="column">
                    <wp:posOffset>288925</wp:posOffset>
                  </wp:positionH>
                  <wp:positionV relativeFrom="paragraph">
                    <wp:posOffset>9525</wp:posOffset>
                  </wp:positionV>
                  <wp:extent cx="247650" cy="206375"/>
                  <wp:effectExtent l="0" t="0" r="0" b="0"/>
                  <wp:wrapNone/>
                  <wp:docPr id="50" name="IM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 79" descr=""/>
                          <pic:cNvPicPr>
                            <a:picLocks noChangeAspect="1" noChangeArrowheads="1"/>
                          </pic:cNvPicPr>
                        </pic:nvPicPr>
                        <pic:blipFill>
                          <a:blip r:embed="rId51"/>
                          <a:stretch>
                            <a:fillRect/>
                          </a:stretch>
                        </pic:blipFill>
                        <pic:spPr bwMode="auto">
                          <a:xfrm>
                            <a:off x="0" y="0"/>
                            <a:ext cx="247650" cy="20637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08" w:before="44" w:after="0"/>
              <w:ind w:left="108" w:right="234" w:hanging="3"/>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1"/>
                <w:kern w:val="0"/>
                <w:sz w:val="18"/>
                <w:szCs w:val="18"/>
              </w:rPr>
              <w:t xml:space="preserve">Indikace, že </w:t>
            </w:r>
            <w:r>
              <w:rPr>
                <w:rFonts w:eastAsia="微软雅黑" w:cs="微软雅黑" w:ascii="微软雅黑" w:hAnsi="微软雅黑"/>
                <w:color w:val="000000"/>
                <w:spacing w:val="-3"/>
                <w:kern w:val="0"/>
                <w:sz w:val="18"/>
                <w:szCs w:val="18"/>
              </w:rPr>
              <w:t xml:space="preserve">nabíjecí obvod </w:t>
            </w:r>
            <w:r>
              <w:rPr>
                <w:rFonts w:eastAsia="微软雅黑" w:cs="微软雅黑" w:ascii="微软雅黑" w:hAnsi="微软雅黑"/>
                <w:color w:val="000000"/>
                <w:spacing w:val="-1"/>
                <w:kern w:val="0"/>
                <w:sz w:val="18"/>
                <w:szCs w:val="18"/>
              </w:rPr>
              <w:t xml:space="preserve">AC/PV </w:t>
            </w:r>
            <w:r>
              <w:rPr>
                <w:rFonts w:eastAsia="微软雅黑" w:cs="微软雅黑" w:ascii="微软雅黑" w:hAnsi="微软雅黑"/>
                <w:color w:val="000000"/>
                <w:spacing w:val="-3"/>
                <w:kern w:val="0"/>
                <w:sz w:val="18"/>
                <w:szCs w:val="18"/>
              </w:rPr>
              <w:t>je v provozu.</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6" w:before="122"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1">
                  <wp:simplePos x="0" y="0"/>
                  <wp:positionH relativeFrom="column">
                    <wp:posOffset>254635</wp:posOffset>
                  </wp:positionH>
                  <wp:positionV relativeFrom="paragraph">
                    <wp:posOffset>15875</wp:posOffset>
                  </wp:positionV>
                  <wp:extent cx="276860" cy="214630"/>
                  <wp:effectExtent l="0" t="0" r="0" b="0"/>
                  <wp:wrapNone/>
                  <wp:docPr id="51" name="IM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 80" descr=""/>
                          <pic:cNvPicPr>
                            <a:picLocks noChangeAspect="1" noChangeArrowheads="1"/>
                          </pic:cNvPicPr>
                        </pic:nvPicPr>
                        <pic:blipFill>
                          <a:blip r:embed="rId52"/>
                          <a:stretch>
                            <a:fillRect/>
                          </a:stretch>
                        </pic:blipFill>
                        <pic:spPr bwMode="auto">
                          <a:xfrm>
                            <a:off x="0" y="0"/>
                            <a:ext cx="276860" cy="21463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8" w:before="44" w:after="0"/>
              <w:ind w:left="125" w:right="184" w:hanging="16"/>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 xml:space="preserve">Ukazuje, že stroj </w:t>
            </w:r>
            <w:r>
              <w:rPr>
                <w:rFonts w:eastAsia="微软雅黑" w:cs="微软雅黑" w:ascii="微软雅黑" w:hAnsi="微软雅黑"/>
                <w:color w:val="000000"/>
                <w:spacing w:val="-4"/>
                <w:kern w:val="0"/>
                <w:sz w:val="18"/>
                <w:szCs w:val="18"/>
              </w:rPr>
              <w:t>je v režimu nastavování.</w:t>
            </w:r>
          </w:p>
        </w:tc>
      </w:tr>
      <w:tr>
        <w:trPr>
          <w:trHeight w:val="2074"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drawing>
                <wp:anchor behindDoc="0" distT="0" distB="0" distL="0" distR="0" simplePos="0" locked="0" layoutInCell="1" allowOverlap="1" relativeHeight="53">
                  <wp:simplePos x="0" y="0"/>
                  <wp:positionH relativeFrom="column">
                    <wp:posOffset>332105</wp:posOffset>
                  </wp:positionH>
                  <wp:positionV relativeFrom="paragraph">
                    <wp:posOffset>-108585</wp:posOffset>
                  </wp:positionV>
                  <wp:extent cx="166370" cy="299720"/>
                  <wp:effectExtent l="0" t="0" r="0" b="0"/>
                  <wp:wrapNone/>
                  <wp:docPr id="52" name="IM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 81" descr=""/>
                          <pic:cNvPicPr>
                            <a:picLocks noChangeAspect="1" noChangeArrowheads="1"/>
                          </pic:cNvPicPr>
                        </pic:nvPicPr>
                        <pic:blipFill>
                          <a:blip r:embed="rId53"/>
                          <a:stretch>
                            <a:fillRect/>
                          </a:stretch>
                        </pic:blipFill>
                        <pic:spPr bwMode="auto">
                          <a:xfrm>
                            <a:off x="0" y="0"/>
                            <a:ext cx="166370" cy="299720"/>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že výstupní konec AC má výstupní napětí AC</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drawing>
                <wp:anchor behindDoc="0" distT="0" distB="0" distL="0" distR="0" simplePos="0" locked="0" layoutInCell="1" allowOverlap="1" relativeHeight="52">
                  <wp:simplePos x="0" y="0"/>
                  <wp:positionH relativeFrom="column">
                    <wp:posOffset>219710</wp:posOffset>
                  </wp:positionH>
                  <wp:positionV relativeFrom="paragraph">
                    <wp:posOffset>-132715</wp:posOffset>
                  </wp:positionV>
                  <wp:extent cx="280670" cy="275590"/>
                  <wp:effectExtent l="0" t="0" r="0" b="0"/>
                  <wp:wrapNone/>
                  <wp:docPr id="53" name="IM 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 82" descr=""/>
                          <pic:cNvPicPr>
                            <a:picLocks noChangeAspect="1" noChangeArrowheads="1"/>
                          </pic:cNvPicPr>
                        </pic:nvPicPr>
                        <pic:blipFill>
                          <a:blip r:embed="rId54"/>
                          <a:stretch>
                            <a:fillRect/>
                          </a:stretch>
                        </pic:blipFill>
                        <pic:spPr bwMode="auto">
                          <a:xfrm>
                            <a:off x="0" y="0"/>
                            <a:ext cx="280670" cy="27559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Zobrazení prostředního parametru obrazovky,</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 V nenastavovacím režimu zobrazuje kód alarmu nebo poruchy; 2. V nastavovacím režimu zobrazuje kód položky parametru v rámci aktuálního nastavení.</w:t>
            </w:r>
          </w:p>
        </w:tc>
      </w:tr>
      <w:tr>
        <w:trPr>
          <w:trHeight w:val="451" w:hRule="atLeast"/>
        </w:trPr>
        <w:tc>
          <w:tcPr>
            <w:tcW w:w="8479" w:type="dxa"/>
            <w:gridSpan w:val="7"/>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0" w:after="0"/>
              <w:ind w:left="105" w:firstLine="122"/>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Zobrazení parametrů na levé straně obrazovky: vstupní parametr</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0"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29260" cy="177800"/>
                  <wp:effectExtent l="0" t="0" r="0" b="0"/>
                  <wp:docPr id="54" name="IM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 83" descr=""/>
                          <pic:cNvPicPr>
                            <a:picLocks noChangeAspect="1" noChangeArrowheads="1"/>
                          </pic:cNvPicPr>
                        </pic:nvPicPr>
                        <pic:blipFill>
                          <a:blip r:embed="rId55"/>
                          <a:stretch>
                            <a:fillRect/>
                          </a:stretch>
                        </pic:blipFill>
                        <pic:spPr bwMode="auto">
                          <a:xfrm>
                            <a:off x="0" y="0"/>
                            <a:ext cx="429260" cy="177800"/>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Indikace vstupu střídavého proudu</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4"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29260" cy="179705"/>
                  <wp:effectExtent l="0" t="0" r="0" b="0"/>
                  <wp:docPr id="55" name="IM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 84" descr=""/>
                          <pic:cNvPicPr>
                            <a:picLocks noChangeAspect="1" noChangeArrowheads="1"/>
                          </pic:cNvPicPr>
                        </pic:nvPicPr>
                        <pic:blipFill>
                          <a:blip r:embed="rId56"/>
                          <a:stretch>
                            <a:fillRect/>
                          </a:stretch>
                        </pic:blipFill>
                        <pic:spPr bwMode="auto">
                          <a:xfrm>
                            <a:off x="0" y="0"/>
                            <a:ext cx="429260" cy="179705"/>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Indikace vstupu PV</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3"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38785" cy="179705"/>
                  <wp:effectExtent l="0" t="0" r="0" b="0"/>
                  <wp:docPr id="56" name="IM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 85" descr=""/>
                          <pic:cNvPicPr>
                            <a:picLocks noChangeAspect="1" noChangeArrowheads="1"/>
                          </pic:cNvPicPr>
                        </pic:nvPicPr>
                        <pic:blipFill>
                          <a:blip r:embed="rId57"/>
                          <a:stretch>
                            <a:fillRect/>
                          </a:stretch>
                        </pic:blipFill>
                        <pic:spPr bwMode="auto">
                          <a:xfrm>
                            <a:off x="0" y="0"/>
                            <a:ext cx="438785" cy="179705"/>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Indikační obvod měniče</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5"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43230" cy="180975"/>
                  <wp:effectExtent l="0" t="0" r="0" b="0"/>
                  <wp:docPr id="57" name="IM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 86" descr=""/>
                          <pic:cNvPicPr>
                            <a:picLocks noChangeAspect="1" noChangeArrowheads="1"/>
                          </pic:cNvPicPr>
                        </pic:nvPicPr>
                        <pic:blipFill>
                          <a:blip r:embed="rId58"/>
                          <a:stretch>
                            <a:fillRect/>
                          </a:stretch>
                        </pic:blipFill>
                        <pic:spPr bwMode="auto">
                          <a:xfrm>
                            <a:off x="0" y="0"/>
                            <a:ext cx="443230" cy="180975"/>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Ikona se nezobrazuje</w:t>
            </w:r>
          </w:p>
        </w:tc>
      </w:tr>
      <w:tr>
        <w:trPr>
          <w:trHeight w:val="788"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454" w:before="0" w:after="0"/>
              <w:ind w:left="105" w:firstLine="108"/>
              <w:jc w:val="left"/>
              <w:textAlignment w:val="center"/>
              <w:rPr>
                <w:rFonts w:ascii="Arial" w:hAnsi="Arial" w:cs="Arial"/>
                <w:color w:val="000000"/>
                <w:kern w:val="0"/>
                <w:sz w:val="18"/>
                <w:szCs w:val="18"/>
              </w:rPr>
            </w:pPr>
            <w:r>
              <w:rPr>
                <w:rFonts w:cs="Arial" w:ascii="Arial" w:hAnsi="Arial"/>
                <w:color w:val="000000"/>
                <w:kern w:val="0"/>
                <w:sz w:val="18"/>
                <w:szCs w:val="18"/>
              </w:rPr>
              <w:drawing>
                <wp:anchor behindDoc="0" distT="0" distB="0" distL="0" distR="0" simplePos="0" locked="0" layoutInCell="1" allowOverlap="1" relativeHeight="43">
                  <wp:simplePos x="0" y="0"/>
                  <wp:positionH relativeFrom="column">
                    <wp:posOffset>116840</wp:posOffset>
                  </wp:positionH>
                  <wp:positionV relativeFrom="paragraph">
                    <wp:posOffset>156845</wp:posOffset>
                  </wp:positionV>
                  <wp:extent cx="586740" cy="288290"/>
                  <wp:effectExtent l="0" t="0" r="0" b="0"/>
                  <wp:wrapNone/>
                  <wp:docPr id="58" name="IM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 87" descr=""/>
                          <pic:cNvPicPr>
                            <a:picLocks noChangeAspect="1" noChangeArrowheads="1"/>
                          </pic:cNvPicPr>
                        </pic:nvPicPr>
                        <pic:blipFill>
                          <a:blip r:embed="rId59"/>
                          <a:stretch>
                            <a:fillRect/>
                          </a:stretch>
                        </pic:blipFill>
                        <pic:spPr bwMode="auto">
                          <a:xfrm>
                            <a:off x="0" y="0"/>
                            <a:ext cx="586740" cy="288290"/>
                          </a:xfrm>
                          <a:prstGeom prst="rect">
                            <a:avLst/>
                          </a:prstGeom>
                        </pic:spPr>
                      </pic:pic>
                    </a:graphicData>
                  </a:graphic>
                </wp:anchor>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18" w:before="0" w:after="0"/>
              <w:ind w:left="105" w:right="231" w:firstLine="11"/>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Zobrazení napětí baterie, celkového nabíjecího proudu baterie, nabíjecího výkonu síťového zdroje, vstupního napětí AC, vstupní frekvence AC, vstupního napětí PV, teploty vnitřního chladiče, verze softwaru.</w:t>
            </w:r>
          </w:p>
        </w:tc>
      </w:tr>
      <w:tr>
        <w:trPr>
          <w:trHeight w:val="300" w:hRule="atLeast"/>
        </w:trPr>
        <w:tc>
          <w:tcPr>
            <w:tcW w:w="8479" w:type="dxa"/>
            <w:gridSpan w:val="7"/>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105" w:firstLine="122"/>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Zobrazení parametrů na pravé straně obrazovky: výstupní parametr</w:t>
            </w:r>
          </w:p>
        </w:tc>
      </w:tr>
      <w:tr>
        <w:trPr>
          <w:trHeight w:val="853"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456" w:before="0" w:after="0"/>
              <w:ind w:left="105" w:firstLine="108"/>
              <w:jc w:val="left"/>
              <w:textAlignment w:val="center"/>
              <w:rPr>
                <w:rFonts w:ascii="Arial" w:hAnsi="Arial" w:cs="Arial"/>
                <w:color w:val="000000"/>
                <w:kern w:val="0"/>
                <w:sz w:val="18"/>
                <w:szCs w:val="18"/>
              </w:rPr>
            </w:pPr>
            <w:r>
              <w:rPr>
                <w:rFonts w:cs="Arial" w:ascii="Arial" w:hAnsi="Arial"/>
                <w:color w:val="000000"/>
                <w:kern w:val="0"/>
                <w:sz w:val="18"/>
                <w:szCs w:val="18"/>
              </w:rPr>
              <w:drawing>
                <wp:anchor behindDoc="0" distT="0" distB="0" distL="0" distR="0" simplePos="0" locked="0" layoutInCell="1" allowOverlap="1" relativeHeight="44">
                  <wp:simplePos x="0" y="0"/>
                  <wp:positionH relativeFrom="column">
                    <wp:posOffset>99060</wp:posOffset>
                  </wp:positionH>
                  <wp:positionV relativeFrom="paragraph">
                    <wp:posOffset>212725</wp:posOffset>
                  </wp:positionV>
                  <wp:extent cx="583565" cy="289560"/>
                  <wp:effectExtent l="0" t="0" r="0" b="0"/>
                  <wp:wrapNone/>
                  <wp:docPr id="59" name="IM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 88" descr=""/>
                          <pic:cNvPicPr>
                            <a:picLocks noChangeAspect="1" noChangeArrowheads="1"/>
                          </pic:cNvPicPr>
                        </pic:nvPicPr>
                        <pic:blipFill>
                          <a:blip r:embed="rId60"/>
                          <a:stretch>
                            <a:fillRect/>
                          </a:stretch>
                        </pic:blipFill>
                        <pic:spPr bwMode="auto">
                          <a:xfrm>
                            <a:off x="0" y="0"/>
                            <a:ext cx="583565" cy="289560"/>
                          </a:xfrm>
                          <a:prstGeom prst="rect">
                            <a:avLst/>
                          </a:prstGeom>
                        </pic:spPr>
                      </pic:pic>
                    </a:graphicData>
                  </a:graphic>
                </wp:anchor>
              </w:drawing>
            </w:r>
          </w:p>
        </w:tc>
        <w:tc>
          <w:tcPr>
            <w:tcW w:w="7219" w:type="dxa"/>
            <w:gridSpan w:val="5"/>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微软雅黑" w:ascii="微软雅黑" w:hAnsi="微软雅黑"/>
                <w:color w:val="000000"/>
                <w:spacing w:val="-2"/>
                <w:kern w:val="0"/>
                <w:sz w:val="18"/>
                <w:szCs w:val="18"/>
              </w:rPr>
              <w:t xml:space="preserve">Indikace výstupního napětí, výstupního proudu, výstupního činného výkonu, výstupního zdánlivého výkonu, vybíjecího proudu baterie, verze softwaru; v </w:t>
            </w:r>
            <w:r>
              <w:rPr>
                <w:rFonts w:eastAsia="微软雅黑" w:cs="Arial" w:ascii="微软雅黑" w:hAnsi="微软雅黑"/>
                <w:color w:val="000000"/>
                <w:kern w:val="0"/>
                <w:sz w:val="18"/>
                <w:szCs w:val="18"/>
              </w:rPr>
              <w:t xml:space="preserve">režimu </w:t>
            </w:r>
            <w:r>
              <w:rPr>
                <w:rFonts w:eastAsia="微软雅黑" w:cs="微软雅黑" w:ascii="微软雅黑" w:hAnsi="微软雅黑"/>
                <w:color w:val="000000"/>
                <w:spacing w:val="-2"/>
                <w:kern w:val="0"/>
                <w:sz w:val="18"/>
                <w:szCs w:val="18"/>
              </w:rPr>
              <w:t xml:space="preserve">nastavení </w:t>
            </w:r>
            <w:r>
              <w:rPr>
                <w:rFonts w:eastAsia="微软雅黑" w:cs="Arial" w:ascii="微软雅黑" w:hAnsi="微软雅黑"/>
                <w:color w:val="000000"/>
                <w:kern w:val="0"/>
                <w:sz w:val="18"/>
                <w:szCs w:val="18"/>
              </w:rPr>
              <w:t>zobrazení parametru nastavení pod nastaveným kódem položky parametru.</w:t>
            </w:r>
          </w:p>
          <w:p>
            <w:pPr>
              <w:pStyle w:val="Normal"/>
              <w:widowControl w:val="false"/>
              <w:spacing w:before="0" w:after="0"/>
              <w:ind w:left="105" w:hanging="0"/>
              <w:jc w:val="left"/>
              <w:rPr>
                <w:rFonts w:ascii="微软雅黑" w:hAnsi="微软雅黑" w:eastAsia="微软雅黑" w:cs="微软雅黑"/>
                <w:color w:val="000000"/>
                <w:kern w:val="0"/>
                <w:sz w:val="18"/>
                <w:szCs w:val="18"/>
              </w:rPr>
            </w:pPr>
            <w:r>
              <w:rPr>
                <w:rFonts w:eastAsia="微软雅黑" w:cs="Arial" w:ascii="微软雅黑" w:hAnsi="微软雅黑"/>
                <w:color w:val="000000"/>
                <w:kern w:val="0"/>
                <w:sz w:val="18"/>
                <w:szCs w:val="18"/>
              </w:rPr>
              <w:t>v současné době</w:t>
            </w:r>
          </w:p>
        </w:tc>
      </w:tr>
      <w:tr>
        <w:trPr>
          <w:trHeight w:val="318" w:hRule="atLeast"/>
        </w:trPr>
        <w:tc>
          <w:tcPr>
            <w:tcW w:w="8479" w:type="dxa"/>
            <w:gridSpan w:val="7"/>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210"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Zobrazení šipek</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Wingdings 2" w:cs="Wingdings 2" w:ascii="Wingdings 2" w:hAnsi="Wingdings 2"/>
                <w:color w:val="000000"/>
                <w:kern w:val="0"/>
                <w:szCs w:val="21"/>
              </w:rPr>
              <w:t></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Šipka se nezobrazuje</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⑤</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nabíjení z nabíjecího obvodu na konec baterie</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②</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zátěže z elektrické sítě</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⑥</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Šipka se nezobrazuje</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③</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nabíjecího obvodu z elektrické sítě</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⑦</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z konce baterie do obvodu měniče</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④</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fotovoltaického zdroje do nabíjecího obvodu</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⑧</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z obvodu měniče do zátěže</w:t>
            </w:r>
          </w:p>
        </w:tc>
      </w:tr>
    </w:tbl>
    <w:p>
      <w:pPr>
        <w:pStyle w:val="Normal"/>
        <w:ind w:left="105" w:hanging="0"/>
        <w:jc w:val="left"/>
        <w:rPr>
          <w:sz w:val="18"/>
          <w:szCs w:val="18"/>
        </w:rPr>
      </w:pPr>
      <w:r>
        <w:rPr>
          <w:sz w:val="18"/>
          <w:szCs w:val="18"/>
        </w:rPr>
      </w:r>
    </w:p>
    <w:p>
      <w:pPr>
        <w:pStyle w:val="Normal"/>
        <w:ind w:left="105" w:hanging="0"/>
        <w:jc w:val="left"/>
        <w:rPr>
          <w:sz w:val="18"/>
          <w:szCs w:val="18"/>
        </w:rPr>
      </w:pPr>
      <w:r>
        <w:rPr>
          <w:sz w:val="18"/>
          <w:szCs w:val="18"/>
        </w:rPr>
      </w:r>
    </w:p>
    <w:p>
      <w:pPr>
        <w:pStyle w:val="Normal"/>
        <w:jc w:val="left"/>
        <w:rPr>
          <w:sz w:val="18"/>
          <w:szCs w:val="18"/>
        </w:rPr>
      </w:pPr>
      <w:r>
        <w:rPr>
          <w:sz w:val="18"/>
          <w:szCs w:val="18"/>
        </w:rPr>
      </w:r>
    </w:p>
    <w:p>
      <w:pPr>
        <w:pStyle w:val="Normal"/>
        <w:spacing w:lineRule="auto" w:line="360"/>
        <w:rPr>
          <w:rFonts w:ascii="微软雅黑" w:hAnsi="微软雅黑" w:eastAsia="微软雅黑"/>
          <w:b/>
          <w:b/>
          <w:sz w:val="18"/>
          <w:szCs w:val="18"/>
        </w:rPr>
      </w:pPr>
      <w:r>
        <w:rPr>
          <w:rFonts w:eastAsia="微软雅黑" w:ascii="微软雅黑" w:hAnsi="微软雅黑"/>
          <w:b/>
          <w:sz w:val="18"/>
          <w:szCs w:val="18"/>
        </w:rPr>
        <w:t>Metoda zobrazení dat v reálném čase</w:t>
      </w:r>
    </w:p>
    <w:p>
      <w:pPr>
        <w:pStyle w:val="Normal"/>
        <w:spacing w:lineRule="auto" w:line="360"/>
        <w:rPr>
          <w:rFonts w:ascii="微软雅黑" w:hAnsi="微软雅黑" w:eastAsia="微软雅黑"/>
          <w:sz w:val="18"/>
          <w:szCs w:val="18"/>
        </w:rPr>
      </w:pPr>
      <w:r>
        <w:rPr>
          <w:rFonts w:eastAsia="微软雅黑" w:ascii="微软雅黑" w:hAnsi="微软雅黑"/>
          <w:sz w:val="18"/>
          <w:szCs w:val="18"/>
        </w:rPr>
        <w:t>Na hlavní obrazovce LCD stiskněte tlačítka "UP" a "DOWN" pro otočení stránky a zobrazení různých reálných časů.</w:t>
      </w:r>
    </w:p>
    <w:p>
      <w:pPr>
        <w:pStyle w:val="Normal"/>
        <w:spacing w:lineRule="auto" w:line="360"/>
        <w:rPr>
          <w:rFonts w:ascii="微软雅黑" w:hAnsi="微软雅黑" w:eastAsia="微软雅黑"/>
          <w:sz w:val="18"/>
          <w:szCs w:val="18"/>
        </w:rPr>
      </w:pPr>
      <w:r>
        <w:rPr>
          <w:rFonts w:eastAsia="微软雅黑" w:ascii="微软雅黑" w:hAnsi="微软雅黑"/>
          <w:sz w:val="18"/>
          <w:szCs w:val="18"/>
        </w:rPr>
        <w:t>údaje o stroji.</w:t>
      </w:r>
    </w:p>
    <w:tbl>
      <w:tblPr>
        <w:tblStyle w:val="17"/>
        <w:tblW w:w="8505" w:type="dxa"/>
        <w:jc w:val="center"/>
        <w:tblInd w:w="0" w:type="dxa"/>
        <w:tblLayout w:type="fixed"/>
        <w:tblCellMar>
          <w:top w:w="0" w:type="dxa"/>
          <w:left w:w="2" w:type="dxa"/>
          <w:bottom w:w="0" w:type="dxa"/>
          <w:right w:w="2" w:type="dxa"/>
        </w:tblCellMar>
      </w:tblPr>
      <w:tblGrid>
        <w:gridCol w:w="706"/>
        <w:gridCol w:w="2980"/>
        <w:gridCol w:w="1417"/>
        <w:gridCol w:w="3401"/>
      </w:tblGrid>
      <w:tr>
        <w:trPr>
          <w:trHeight w:val="793"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Stránka</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Levý parametr obrazovky</w:t>
            </w:r>
          </w:p>
        </w:tc>
        <w:tc>
          <w:tcPr>
            <w:tcW w:w="1417"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Střední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Obrazovka</w:t>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Pravý parametr obrazovky</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napětí baterie</w:t>
            </w:r>
          </w:p>
        </w:tc>
        <w:tc>
          <w:tcPr>
            <w:tcW w:w="1417"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Kód závady</w:t>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napětí</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Teplota fotovoltaiky</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Výkon fotovoltaiky KW</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napětí PV</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proud PV</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proud baterie</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proud baterie</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baterie KW</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baterie KW</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 AC f</w:t>
            </w:r>
            <w:hyperlink r:id="rId61">
              <w:r>
                <w:rPr>
                  <w:rStyle w:val="Internetovodkaz"/>
                  <w:rFonts w:eastAsia="微软雅黑" w:cs="Arial" w:ascii="微软雅黑" w:hAnsi="微软雅黑"/>
                  <w:color w:val="000000"/>
                  <w:kern w:val="0"/>
                  <w:sz w:val="18"/>
                  <w:szCs w:val="18"/>
                </w:rPr>
                <w:t>requency</w:t>
              </w:r>
            </w:hyperlink>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Výstupní zátěž střídavého proudu </w:t>
            </w:r>
            <w:hyperlink r:id="rId62">
              <w:r>
                <w:rPr>
                  <w:rStyle w:val="Internetovodkaz"/>
                  <w:rFonts w:eastAsia="微软雅黑" w:cs="Arial" w:ascii="微软雅黑" w:hAnsi="微软雅黑"/>
                  <w:color w:val="000000"/>
                  <w:kern w:val="0"/>
                  <w:sz w:val="18"/>
                  <w:szCs w:val="18"/>
                </w:rPr>
                <w:t>frekvence</w:t>
              </w:r>
            </w:hyperlink>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7</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střídavé napětí</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Střídavý výstupní zátěžový proud</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8</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napětí</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zatížení KVA</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9</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teplota INV</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zatížení INV KW</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Verze softwaru APP</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Verze softwaru zavaděče</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11</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 Napětí baterie</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 Výstupní výkon</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 PV Jmenovité napětí</w:t>
            </w:r>
          </w:p>
        </w:tc>
        <w:tc>
          <w:tcPr>
            <w:tcW w:w="1417"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 PV Jmenovitý proud</w:t>
            </w:r>
          </w:p>
        </w:tc>
      </w:tr>
    </w:tbl>
    <w:p>
      <w:pPr>
        <w:pStyle w:val="Nadpis2"/>
        <w:rPr>
          <w:rFonts w:ascii="微软雅黑" w:hAnsi="微软雅黑" w:eastAsia="微软雅黑" w:cs="微软雅黑"/>
          <w:sz w:val="21"/>
          <w:szCs w:val="21"/>
        </w:rPr>
      </w:pPr>
      <w:bookmarkStart w:id="17" w:name="_Toc85641688"/>
      <w:r>
        <w:rPr>
          <w:rFonts w:eastAsia="微软雅黑" w:cs="微软雅黑" w:ascii="微软雅黑" w:hAnsi="微软雅黑"/>
          <w:spacing w:val="-2"/>
          <w:sz w:val="21"/>
          <w:szCs w:val="21"/>
        </w:rPr>
        <w:t>4.5 Nastavení parametru</w:t>
      </w:r>
      <w:bookmarkEnd w:id="17"/>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 xml:space="preserve">Popis činnosti kláves: Pro vstup do menu nastavení a výstup z menu nastavení stiskněte klávesu "SET". Po vstupu do menu nastavení začne blikat číslo parametru </w:t>
      </w:r>
      <w:r>
        <w:rPr>
          <w:rFonts w:ascii="微软雅黑" w:hAnsi="微软雅黑" w:eastAsia="微软雅黑"/>
          <w:sz w:val="18"/>
          <w:szCs w:val="18"/>
        </w:rPr>
        <w:t>【</w:t>
      </w:r>
      <w:r>
        <w:rPr>
          <w:rFonts w:eastAsia="微软雅黑" w:ascii="微软雅黑" w:hAnsi="微软雅黑"/>
          <w:sz w:val="18"/>
          <w:szCs w:val="18"/>
        </w:rPr>
        <w:t>00</w:t>
      </w:r>
      <w:r>
        <w:rPr>
          <w:rFonts w:ascii="微软雅黑" w:hAnsi="微软雅黑" w:eastAsia="微软雅黑"/>
          <w:sz w:val="18"/>
          <w:szCs w:val="18"/>
        </w:rPr>
        <w:t>】</w:t>
      </w:r>
      <w:r>
        <w:rPr>
          <w:rFonts w:eastAsia="微软雅黑" w:ascii="微软雅黑" w:hAnsi="微软雅黑"/>
          <w:sz w:val="18"/>
          <w:szCs w:val="18"/>
        </w:rPr>
        <w:t>. V tomto okamžiku stiskněte klávesy " UP " a " DOWN " pro výběr kódu položky parametru, který chcete nastavit. Poté stiskněte klávesu" ENT" pro vstup do stavu editace parametrů. V tomto okamžiku může hodnota parametru blikat. Hodnoty parametrů se nastavují pomocí kláves "UP" a "DOWN". Nakonec stiskněte klávesu "ENT" pro dokončení editace parametru a návrat do stavu výběru parametru.</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tbl>
      <w:tblPr>
        <w:tblStyle w:val="17"/>
        <w:tblW w:w="8786" w:type="dxa"/>
        <w:jc w:val="center"/>
        <w:tblInd w:w="0" w:type="dxa"/>
        <w:tblLayout w:type="fixed"/>
        <w:tblCellMar>
          <w:top w:w="0" w:type="dxa"/>
          <w:left w:w="2" w:type="dxa"/>
          <w:bottom w:w="0" w:type="dxa"/>
          <w:right w:w="2" w:type="dxa"/>
        </w:tblCellMar>
      </w:tblPr>
      <w:tblGrid>
        <w:gridCol w:w="1271"/>
        <w:gridCol w:w="1418"/>
        <w:gridCol w:w="1701"/>
        <w:gridCol w:w="4395"/>
      </w:tblGrid>
      <w:tr>
        <w:trPr>
          <w:trHeight w:val="523" w:hRule="atLeast"/>
        </w:trPr>
        <w:tc>
          <w:tcPr>
            <w:tcW w:w="12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Počet parametrů</w:t>
            </w:r>
          </w:p>
        </w:tc>
        <w:tc>
          <w:tcPr>
            <w:tcW w:w="141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 parametru</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Možnost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501" w:hRule="atLeast"/>
        </w:trPr>
        <w:tc>
          <w:tcPr>
            <w:tcW w:w="12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00</w:t>
            </w:r>
          </w:p>
        </w:tc>
        <w:tc>
          <w:tcPr>
            <w:tcW w:w="141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Exit</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[00] ESC</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Ukončení nabídky nastavení</w:t>
            </w:r>
          </w:p>
        </w:tc>
      </w:tr>
      <w:tr>
        <w:trPr>
          <w:trHeight w:val="1033" w:hRule="atLeast"/>
        </w:trPr>
        <w:tc>
          <w:tcPr>
            <w:tcW w:w="127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01</w:t>
            </w:r>
          </w:p>
        </w:tc>
        <w:tc>
          <w:tcPr>
            <w:tcW w:w="1418"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 priority práce</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[01] SOL</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V režimu priority fotovoltaiky, pokud je fotovoltaika neplatná nebo jsou hodnoty baterie nižší než nastavená hodnota parametru </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04</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 se přepne na střídavé napájení.</w:t>
            </w:r>
          </w:p>
        </w:tc>
      </w:tr>
      <w:tr>
        <w:trPr>
          <w:trHeight w:val="556" w:hRule="atLeast"/>
        </w:trPr>
        <w:tc>
          <w:tcPr>
            <w:tcW w:w="1271" w:type="dxa"/>
            <w:vMerge w:val="continue"/>
            <w:tcBorders>
              <w:left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[01] UTI</w:t>
            </w:r>
          </w:p>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režimu priority střídavého proudu se přepne na střídač pouze v případě, že je střídavý proud neplatný.</w:t>
            </w:r>
          </w:p>
        </w:tc>
      </w:tr>
      <w:tr>
        <w:trPr>
          <w:trHeight w:val="945" w:hRule="atLeast"/>
        </w:trPr>
        <w:tc>
          <w:tcPr>
            <w:tcW w:w="127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[01] SBU</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režimu priority měniče se přepne na napájení střídavým proudem.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pouze v případě, že je baterie pod napětím nebo je nižší než nastavená hodnota parametru </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04</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w:t>
            </w:r>
          </w:p>
        </w:tc>
      </w:tr>
      <w:tr>
        <w:trPr>
          <w:trHeight w:val="417" w:hRule="atLeast"/>
        </w:trPr>
        <w:tc>
          <w:tcPr>
            <w:tcW w:w="127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02</w:t>
            </w:r>
          </w:p>
        </w:tc>
        <w:tc>
          <w:tcPr>
            <w:tcW w:w="1418"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w:t>
            </w:r>
          </w:p>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frekvence</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[02] 50.0</w:t>
            </w:r>
          </w:p>
        </w:tc>
        <w:tc>
          <w:tcPr>
            <w:tcW w:w="4395"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samočinné adaptaci bypassu se v případě střídavého napájení automaticky přizpůsobí střídavé frekvenci; bez střídavého napájení lze výstupní frekvenci nastavit prostřednictvím nabídky. U 230V stroje je to standardně 50 Hz.</w:t>
            </w:r>
          </w:p>
        </w:tc>
      </w:tr>
      <w:tr>
        <w:trPr>
          <w:trHeight w:val="851" w:hRule="atLeast"/>
        </w:trPr>
        <w:tc>
          <w:tcPr>
            <w:tcW w:w="127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[02] 60.0</w:t>
            </w:r>
          </w:p>
        </w:tc>
        <w:tc>
          <w:tcPr>
            <w:tcW w:w="4395" w:type="dxa"/>
            <w:vMerge w:val="continue"/>
            <w:tcBorders>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r>
      <w:tr>
        <w:trPr>
          <w:trHeight w:val="839" w:hRule="atLeast"/>
        </w:trPr>
        <w:tc>
          <w:tcPr>
            <w:tcW w:w="1271" w:type="dxa"/>
            <w:vMerge w:val="restart"/>
            <w:tcBorders>
              <w:top w:val="single" w:sz="2" w:space="0" w:color="000000"/>
              <w:left w:val="single" w:sz="2" w:space="0" w:color="000000"/>
              <w:bottom w:val="single" w:sz="4"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03</w:t>
            </w:r>
          </w:p>
        </w:tc>
        <w:tc>
          <w:tcPr>
            <w:tcW w:w="1418" w:type="dxa"/>
            <w:vMerge w:val="restart"/>
            <w:tcBorders>
              <w:top w:val="single" w:sz="2" w:space="0" w:color="000000"/>
              <w:left w:val="single" w:sz="2" w:space="0" w:color="000000"/>
              <w:bottom w:val="single" w:sz="4"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 střídavého proudu</w:t>
            </w:r>
          </w:p>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napětí</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[03] APL</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90~280V široký rozsah vstupního střídavého napětí 230V stroje</w:t>
            </w:r>
          </w:p>
        </w:tc>
      </w:tr>
      <w:tr>
        <w:trPr>
          <w:trHeight w:val="885" w:hRule="atLeast"/>
        </w:trPr>
        <w:tc>
          <w:tcPr>
            <w:tcW w:w="1271" w:type="dxa"/>
            <w:vMerge w:val="continue"/>
            <w:tcBorders>
              <w:left w:val="single" w:sz="2" w:space="0" w:color="000000"/>
              <w:bottom w:val="single" w:sz="4"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bottom w:val="single" w:sz="4"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[03] UPS</w:t>
            </w:r>
          </w:p>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170~280V úzký rozsah vstupního střídavého napětí 230V stroje</w:t>
            </w:r>
          </w:p>
        </w:tc>
      </w:tr>
      <w:tr>
        <w:trPr>
          <w:trHeight w:val="1036" w:hRule="atLeast"/>
        </w:trPr>
        <w:tc>
          <w:tcPr>
            <w:tcW w:w="1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04</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t>Baterie do</w:t>
            </w:r>
          </w:p>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t>bypass</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[04] 44</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parametr</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01</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=SOL/SBU,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nižší než nastavená hodnota, výstupní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přepnut na síť nebo generátor z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je 44V~52V.</w:t>
            </w:r>
          </w:p>
        </w:tc>
      </w:tr>
      <w:tr>
        <w:trPr>
          <w:trHeight w:val="1036" w:hRule="atLeast"/>
        </w:trPr>
        <w:tc>
          <w:tcPr>
            <w:tcW w:w="1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05</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Bypass na</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[05] 57.6V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parametr</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01</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=SOL/SBU, napětí baterie je vyšší než nastavená hodnota, výstup se přepne na baterii ze sítě nebo generátoru v rozsahu nastavení 48V~60V.</w:t>
            </w:r>
          </w:p>
        </w:tc>
      </w:tr>
      <w:tr>
        <w:trPr>
          <w:trHeight w:val="848" w:hRule="atLeast"/>
        </w:trPr>
        <w:tc>
          <w:tcPr>
            <w:tcW w:w="1271" w:type="dxa"/>
            <w:vMerge w:val="restart"/>
            <w:tcBorders>
              <w:top w:val="single" w:sz="4"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06</w:t>
            </w:r>
          </w:p>
        </w:tc>
        <w:tc>
          <w:tcPr>
            <w:tcW w:w="1418" w:type="dxa"/>
            <w:vMerge w:val="restart"/>
            <w:tcBorders>
              <w:top w:val="single" w:sz="4"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 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CSO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prioritním nabíjení fotovoltaiky se střídavé nabíjení spustí pouze tehdy, když je fotovoltaika neplatná.</w:t>
            </w:r>
          </w:p>
        </w:tc>
      </w:tr>
      <w:tr>
        <w:trPr>
          <w:trHeight w:val="66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CUB</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prioritním nabíjení střídavým proudem se nabíjení fotovoltaiky spustí pouze tehdy, když je střídavý proud neplatný.</w:t>
            </w:r>
          </w:p>
        </w:tc>
      </w:tr>
      <w:tr>
        <w:trPr>
          <w:trHeight w:val="421"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SNU</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smíšeného nabíjení z fotovoltaiky a střídavého proudu má přednost nabíjení z fotovoltaiky. V případě nedostatku energie z fotovoltaiky se k doplnění použije střídavý náboj.  V případě dostatečného množství fotovoltaického náboje zastavte nabíjení ze střídavého zdroje. Poznámka: nabíjení fotovoltaikou a nabíjení střídavým proudem lze provádět současně pouze tehdy, když je výstup střídavého bypassu pod zátěží. Když střídač pracuje, lze spustit pouze fotovoltaické nabíjení.</w:t>
            </w:r>
          </w:p>
        </w:tc>
      </w:tr>
      <w:tr>
        <w:trPr>
          <w:trHeight w:val="507"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OSO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Nabíjí se pouze fotovoltaika, střídavý proud se nenabíjí.</w:t>
            </w:r>
          </w:p>
        </w:tc>
      </w:tr>
      <w:tr>
        <w:trPr>
          <w:trHeight w:val="711"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07</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Maximum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Nabíjecí proud</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[07] 60A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0 ~ 80 A;</w:t>
            </w:r>
          </w:p>
        </w:tc>
      </w:tr>
      <w:tr>
        <w:trPr>
          <w:trHeight w:val="654"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08</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Typ baterie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POUŽÍVAT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uživatelsky definovaných parametrů lze nastavit všechny parametry baterie.</w:t>
            </w:r>
          </w:p>
        </w:tc>
      </w:tr>
      <w:tr>
        <w:trPr>
          <w:trHeight w:val="793"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SLd</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Uzavřený olověný akumulátor, konstantní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nabíjecí napětí 57,6 V, plovoucí nabíjecí napětí 55,2 V.</w:t>
            </w:r>
          </w:p>
        </w:tc>
      </w:tr>
      <w:tr>
        <w:trPr>
          <w:trHeight w:val="1000"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FLd</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olověného akumulátoru s ventilátorem je nabíjecí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konstantním napětí je 58,4 V a plovoucí nabíjení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je 55,2 V</w:t>
            </w:r>
          </w:p>
        </w:tc>
      </w:tr>
      <w:tr>
        <w:trPr>
          <w:trHeight w:val="1115"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GEL</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gelového olověného akumulátoru se nabíjecí napětí při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konstantní napětí je 56,8 V a plovoucí nabíjení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je 55,2 V.</w:t>
            </w:r>
          </w:p>
        </w:tc>
      </w:tr>
      <w:tr>
        <w:trPr>
          <w:trHeight w:val="1935"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L14/L15/L16</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Lithium-železo-fosfátová baterie L14/L15/L16</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odpovídá lithium-železo-fosfátové baterii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14 strun/15 strun/16 strun;16 strun/15 strun</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string/14 řetězec výchozí konstanta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nabíjecího tlaku je 56,8 V, 53,2 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49,6 V, které jsou nastavitelné.</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N13/N14</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Ternární lithiová baterie; která je nastavitelná.</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09</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Zvýšení náplně</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[09] 57.6V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zvyšovacího nabíjecího napětí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48V ~ 58,4V s krokem 0,4V. Platí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vlastní nebo lithiovou baterii.</w:t>
            </w:r>
          </w:p>
        </w:tc>
      </w:tr>
      <w:tr>
        <w:trPr>
          <w:trHeight w:val="1755"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10</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Zvýšení náplně</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maximum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čas</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 120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maximální doby nabíjení Boost znamená</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maximální doby nabíjení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když napětí dosáhne parametru </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09</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 5min~900min s krokem 5 minut. Platí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vlastní nebo lithiové baterie.</w:t>
            </w:r>
          </w:p>
        </w:tc>
      </w:tr>
      <w:tr>
        <w:trPr>
          <w:trHeight w:val="703"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11</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plováku</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[11] 55.2V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48V ~ 58,4V rozsah nastavení plovoucího napětí při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Krok 0,4 V platí v případě vlastní baterie.</w:t>
            </w:r>
          </w:p>
        </w:tc>
      </w:tr>
      <w:tr>
        <w:trPr>
          <w:trHeight w:val="238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12</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Přebíjecí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 42V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Aby nedošlo k nadměrnému vybíjecímu napětí, když se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baterie je nižší než posudek</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bod, po zpoždění pro parametr </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13</w:t>
            </w:r>
            <w:r>
              <w:rPr>
                <w:rFonts w:ascii="微软雅黑" w:hAnsi="微软雅黑" w:cs="Arial" w:eastAsia="微软雅黑"/>
                <w:color w:val="000000"/>
                <w:kern w:val="0"/>
                <w:sz w:val="18"/>
                <w:szCs w:val="18"/>
              </w:rPr>
              <w: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vypněte výstup měniče. Rozsah nastavení napětí 40V~48V s krokem 0,4V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platí v případě samostatně definované baterie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lithiová 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Počet</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Možnost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13</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zpoždění nadměrného vybití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[13] 5S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Aby nedošlo k překročení doby zpoždění vybíjení, když se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baterie je nižší než parametr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12</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 výstup měniče se vypíná po</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zpoždění nastavené parametrem.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5S~50S s krokem 5S je platný při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samostatně definované a lithiové 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14</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podpětí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alarmový bod</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[14] 44V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Tak, aby byl alarm baterie pod napětím,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napětí baterie nižší než</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bodem posouzení je podpěťový alarm.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 není vyveden žádný vypínač. 40V~52V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s krokem 0,4 V je platný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samostatně definované a lithiové 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15</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vypouštění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omezující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[15] 40V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Tak, aby bylo dosaženo mezního vybíjecího napětí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napětí baterie nižší než</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bod posouzení, výstup se vypne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okamžitě. Rozsah nastavení 40V~52V při 0,4V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krok je platný v případě samostatně definovaného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lithiová baterie.</w:t>
            </w:r>
          </w:p>
        </w:tc>
      </w:tr>
      <w:tr>
        <w:trPr>
          <w:trHeight w:val="492"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16</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[16]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Vyrovnávací poplatek není povolen.</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[16]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Pokud je povoleno vyrovnávání nabíjení, platí pouze pro olověný akumulátor s ventilací a olověný akumulátor s těsněním.</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17</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Nabíjecí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[17] 58.4V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Aby se vyrovnalo nabíjecí napětí, 48V~58,4V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s krokem 0,4 V je platný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ventilační olověný akumulátor a uzavřený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18</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[18] 120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Aby se vyrovnala doba nabíjení, 5 min ~ 900 min.</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s krokem 5 min je platný v případě, že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ventilační olověný akumulátor a uzavřený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19</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zpoždění 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[19] 120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vyrovnávání zpoždění nabíjení, 5min ~ 900min</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s krokem 5 min je platný v případě, že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ventilační olověný akumulátor a uzavřený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20</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snížení výkonu</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[20] 30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vyrovnávání doby snížení náboje 0 ~ 30 dní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s krokem 1 den platí v případě, že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ventilační olověný akumulátor a uzavřený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21</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umožňující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[21] ENA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Okamžitě začněte vyrovnávat náplň.</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[21] DIS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Okamžitě zastavte vyrovnávání náboje.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Počet</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Možnost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22</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Úspora energie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[22] DIS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úsporný režim</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[22] ENA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zapnutí úsporného režimu se v případě prázdného nebo malého zatížení výstup vypne po zpoždění výstupu měniče na určitou dobu. Po stisknutí kolébkového spínače do stavu "OFF" a poté do stavu "ON" měnič obnoví výstup.</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23</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Automatické</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restartovat po</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[23]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automatický restart po přetížení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vypnuto, pokud se výstup při přetížení vypne, stroj se již neobnoví v zapnutém stavu.</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[23]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automatický restart po přetížení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zapnuto, pokud je výstup při přetížení vypnut, výstup se po 3minutové prodlevě znovu spustí ze sítě. Stroj se nesmí restartovat po 5násobném restartu.</w:t>
            </w:r>
          </w:p>
        </w:tc>
      </w:tr>
      <w:tr>
        <w:trPr>
          <w:trHeight w:val="492"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24</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Automatické</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restartovat po</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overtemperat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ure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[24]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automatickém restartu po přehřátí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vypnuta, pokud je výstupní zařízení vypnuto.</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přehřátí se nezapne žádný výstup.</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[24]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automatickém restartu po přehřátí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povolen, pokud je výstup vypnut při přehřátí, může být výstup zapnut.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vychladnutí stroje.</w:t>
            </w:r>
          </w:p>
        </w:tc>
      </w:tr>
      <w:tr>
        <w:trPr>
          <w:trHeight w:val="376"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25</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Bzučák</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[25]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Vypnutí alarmu</w:t>
            </w:r>
          </w:p>
        </w:tc>
      </w:tr>
      <w:tr>
        <w:trPr>
          <w:trHeight w:val="551"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[25]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Povolení alarmu</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26</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konverze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připomínání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[26]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poplach v případě změny</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hlavní vstupní zdroj</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[26]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Alarmová výzva je aktivována, pokud je stav hlavního vstupu</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zdroj je změněn.</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27</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Měnič</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na</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bypass</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[27]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Žádné automatické přepnutí na střídavý proud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měniče</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[27]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Automatické přepnutí na střídavé napájení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měniče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28</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Maximální hodnota střídavého proudu</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aktuální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[28] 60A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0~60A</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29</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Rozdělená fáze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[29] DIS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Dodávka pro průmyslový frekvenční transformátor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(vypnuto)</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[29] ENA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Dodávka pro průmyslový frekvenční transformátor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(povoleno)</w:t>
            </w:r>
          </w:p>
        </w:tc>
      </w:tr>
      <w:tr>
        <w:trPr>
          <w:trHeight w:val="492" w:hRule="atLeast"/>
        </w:trPr>
        <w:tc>
          <w:tcPr>
            <w:tcW w:w="1271"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Počet</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418"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Možnost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1141"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30</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RS485</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adresy</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 1 </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komunikační adresy RS485</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 ~ 254, (viz číslo [32] platí při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nastaveno jako SLA)</w:t>
            </w:r>
          </w:p>
        </w:tc>
      </w:tr>
      <w:tr>
        <w:trPr>
          <w:trHeight w:val="1187" w:hRule="atLeast"/>
        </w:trPr>
        <w:tc>
          <w:tcPr>
            <w:tcW w:w="1271"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35</w:t>
            </w:r>
          </w:p>
        </w:tc>
        <w:tc>
          <w:tcPr>
            <w:tcW w:w="1418"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nízkonapěťové</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zotavení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[35] 52V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44V~58,4V</w:t>
            </w:r>
          </w:p>
        </w:tc>
      </w:tr>
      <w:tr>
        <w:trPr>
          <w:trHeight w:val="1081" w:hRule="atLeast"/>
        </w:trPr>
        <w:tc>
          <w:tcPr>
            <w:tcW w:w="1271"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37</w:t>
            </w:r>
          </w:p>
        </w:tc>
        <w:tc>
          <w:tcPr>
            <w:tcW w:w="1418"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 je plně nabitá</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nabité</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bod obnovy</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[37] 52V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úplném nabití baterie je třeba ji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nižší než toto nastavené napětí, než může být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dobíjení</w:t>
            </w:r>
          </w:p>
        </w:tc>
      </w:tr>
      <w:tr>
        <w:trPr>
          <w:trHeight w:val="71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38</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 střídavého proudu</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[38] 230Vac</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Nastavitelný</w:t>
            </w: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(200/208/220/240Vac</w:t>
            </w:r>
            <w:r>
              <w:rPr>
                <w:rFonts w:ascii="微软雅黑" w:hAnsi="微软雅黑" w:cs="Arial" w:eastAsia="微软雅黑"/>
                <w:color w:val="000000"/>
                <w:kern w:val="0"/>
                <w:sz w:val="18"/>
                <w:szCs w:val="18"/>
              </w:rPr>
              <w:t>）</w:t>
            </w:r>
          </w:p>
        </w:tc>
      </w:tr>
    </w:tbl>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cs="微软雅黑"/>
          <w:sz w:val="21"/>
          <w:szCs w:val="21"/>
        </w:rPr>
      </w:pPr>
      <w:bookmarkStart w:id="18" w:name="_Toc85641689"/>
      <w:r>
        <w:rPr>
          <w:rFonts w:eastAsia="微软雅黑" w:cs="微软雅黑" w:ascii="微软雅黑" w:hAnsi="微软雅黑"/>
          <w:spacing w:val="-2"/>
          <w:position w:val="15"/>
          <w:sz w:val="21"/>
          <w:szCs w:val="21"/>
        </w:rPr>
        <w:t>4.6 Parametry typu baterie</w:t>
      </w:r>
      <w:bookmarkEnd w:id="18"/>
    </w:p>
    <w:p>
      <w:pPr>
        <w:pStyle w:val="Normal"/>
        <w:spacing w:lineRule="auto" w:line="204"/>
        <w:ind w:firstLine="485"/>
        <w:rPr>
          <w:rFonts w:ascii="微软雅黑" w:hAnsi="微软雅黑" w:eastAsia="微软雅黑" w:cs="微软雅黑"/>
          <w:b/>
          <w:b/>
          <w:bCs/>
          <w:spacing w:val="-3"/>
          <w:sz w:val="20"/>
          <w:szCs w:val="20"/>
        </w:rPr>
      </w:pPr>
      <w:r>
        <w:rPr>
          <w:rFonts w:eastAsia="微软雅黑" w:cs="微软雅黑" w:ascii="微软雅黑" w:hAnsi="微软雅黑"/>
          <w:b/>
          <w:bCs/>
          <w:spacing w:val="-3"/>
          <w:sz w:val="20"/>
          <w:szCs w:val="20"/>
        </w:rPr>
        <w:t>Pro olověný akumulátor :</w:t>
      </w:r>
    </w:p>
    <w:tbl>
      <w:tblPr>
        <w:tblStyle w:val="17"/>
        <w:tblW w:w="8648" w:type="dxa"/>
        <w:jc w:val="center"/>
        <w:tblInd w:w="0" w:type="dxa"/>
        <w:tblLayout w:type="fixed"/>
        <w:tblCellMar>
          <w:top w:w="0" w:type="dxa"/>
          <w:left w:w="2" w:type="dxa"/>
          <w:bottom w:w="0" w:type="dxa"/>
          <w:right w:w="2" w:type="dxa"/>
        </w:tblCellMar>
      </w:tblPr>
      <w:tblGrid>
        <w:gridCol w:w="2750"/>
        <w:gridCol w:w="1475"/>
        <w:gridCol w:w="1474"/>
        <w:gridCol w:w="1473"/>
        <w:gridCol w:w="1476"/>
      </w:tblGrid>
      <w:tr>
        <w:trPr>
          <w:trHeight w:val="818"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 xml:space="preserve">           </w:t>
            </w:r>
            <w:r>
              <w:rPr>
                <w:rFonts w:eastAsia="微软雅黑" w:cs="Arial" w:ascii="微软雅黑" w:hAnsi="微软雅黑"/>
                <w:b/>
                <w:color w:val="000000"/>
                <w:kern w:val="0"/>
                <w:sz w:val="18"/>
                <w:szCs w:val="18"/>
              </w:rPr>
              <w:t>Typ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Parametry</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Zapečetěné olovo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kyselinová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(SLD)</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Koloidní olovo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kyselinová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(GEL)</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Odvětrávané olovo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kyselinová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(FLD)</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Uživatelsky definované</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(USE)</w:t>
            </w:r>
          </w:p>
        </w:tc>
      </w:tr>
      <w:tr>
        <w:trPr>
          <w:trHeight w:val="416"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Přepěťové odpojovací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r>
      <w:tr>
        <w:trPr>
          <w:trHeight w:val="4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 nabíjecího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58.4V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56.8V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59.2V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7"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Zvýšení nabíjecího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57.6V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56.8V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58.4V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Plovoucí nabíjecí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55.2V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55.2V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55.2V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Podpěťový alarm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44V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44V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44V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Odpojovací napětí nízkého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5"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Mezní napětí při vybíjení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zpoždění nadměrného vybití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5s</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5s</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5s</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30s</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40"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 délky nabíjení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minuty</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40"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Interval vyrovnávání náplně</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 dní</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 dní</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250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dny</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43"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Délka nabíjení Boost</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minuty</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bl>
    <w:p>
      <w:pPr>
        <w:pStyle w:val="Normal"/>
        <w:spacing w:lineRule="auto" w:line="204"/>
        <w:ind w:firstLine="485"/>
        <w:rPr>
          <w:rFonts w:ascii="微软雅黑" w:hAnsi="微软雅黑" w:eastAsia="微软雅黑" w:cs="微软雅黑"/>
          <w:sz w:val="20"/>
          <w:szCs w:val="20"/>
        </w:rPr>
      </w:pPr>
      <w:r>
        <w:rPr>
          <w:rFonts w:eastAsia="微软雅黑" w:cs="微软雅黑" w:ascii="微软雅黑" w:hAnsi="微软雅黑"/>
          <w:sz w:val="20"/>
          <w:szCs w:val="20"/>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180" w:before="85" w:after="0"/>
        <w:ind w:firstLine="482"/>
        <w:rPr>
          <w:rFonts w:ascii="微软雅黑" w:hAnsi="微软雅黑" w:eastAsia="微软雅黑" w:cs="微软雅黑"/>
          <w:szCs w:val="21"/>
        </w:rPr>
      </w:pPr>
      <w:r>
        <w:rPr>
          <w:rFonts w:eastAsia="微软雅黑" w:cs="微软雅黑" w:ascii="微软雅黑" w:hAnsi="微软雅黑"/>
          <w:b/>
          <w:bCs/>
          <w:spacing w:val="-4"/>
          <w:szCs w:val="21"/>
        </w:rPr>
        <w:t>Pro lithiovou baterii :</w:t>
      </w:r>
    </w:p>
    <w:tbl>
      <w:tblPr>
        <w:tblStyle w:val="17"/>
        <w:tblW w:w="9072" w:type="dxa"/>
        <w:jc w:val="center"/>
        <w:tblInd w:w="0" w:type="dxa"/>
        <w:tblLayout w:type="fixed"/>
        <w:tblCellMar>
          <w:top w:w="0" w:type="dxa"/>
          <w:left w:w="2" w:type="dxa"/>
          <w:bottom w:w="0" w:type="dxa"/>
          <w:right w:w="2" w:type="dxa"/>
        </w:tblCellMar>
      </w:tblPr>
      <w:tblGrid>
        <w:gridCol w:w="2082"/>
        <w:gridCol w:w="1164"/>
        <w:gridCol w:w="1165"/>
        <w:gridCol w:w="1165"/>
        <w:gridCol w:w="1166"/>
        <w:gridCol w:w="1165"/>
        <w:gridCol w:w="1164"/>
      </w:tblGrid>
      <w:tr>
        <w:trPr>
          <w:trHeight w:val="1042"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 xml:space="preserve">         </w:t>
            </w:r>
            <w:r>
              <w:rPr>
                <w:rFonts w:eastAsia="微软雅黑" w:cs="Arial" w:ascii="微软雅黑" w:hAnsi="微软雅黑"/>
                <w:b/>
                <w:color w:val="000000"/>
                <w:kern w:val="0"/>
                <w:sz w:val="18"/>
                <w:szCs w:val="18"/>
              </w:rPr>
              <w:t>Typ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Parametry</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Ternární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(N13)</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Ternární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(N14)</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železo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fosfátová baterie (L16)</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železo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fosfátová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(L15)</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železo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fosfátová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(L14)</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Uživatel -</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definováno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(USE)</w:t>
            </w:r>
          </w:p>
        </w:tc>
      </w:tr>
      <w:tr>
        <w:trPr>
          <w:trHeight w:val="62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r>
      <w:tr>
        <w:trPr>
          <w:trHeight w:val="433"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 nabíjecího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Zvýšení nabíjecího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53,2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57,6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56,8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53,2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49,2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Plovoucí nabíjecí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53,2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57,6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56,8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53,2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49,2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Podpěťový alarm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43,6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46,8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49,6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46,4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43,2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23"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Nízké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38,8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48,8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45,6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 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Mezní napětí při vybíjení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36.4V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39.2V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46.4V</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43.6V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40.8V</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60V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21"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Nadměrné vybíjení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zpoždění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30s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30s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30s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30s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30s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30s (</w:t>
            </w:r>
            <w:r>
              <w:rPr>
                <w:rFonts w:eastAsia="微软雅黑" w:cs="Arial" w:ascii="微软雅黑" w:hAnsi="微软雅黑"/>
                <w:color w:val="000000"/>
                <w:kern w:val="0"/>
                <w:sz w:val="16"/>
                <w:szCs w:val="18"/>
              </w:rPr>
              <w:t>nastavitelné)</w:t>
            </w:r>
          </w:p>
        </w:tc>
      </w:tr>
      <w:tr>
        <w:trPr>
          <w:trHeight w:val="640"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Vyrovnávací poplatek</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trvání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38"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Interval vyrovnávání náplně</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250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dnů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r>
        <w:trPr>
          <w:trHeight w:val="64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Délka nabíjení Boost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 (</w:t>
            </w:r>
            <w:r>
              <w:rPr>
                <w:rFonts w:eastAsia="微软雅黑" w:cs="Arial" w:ascii="微软雅黑" w:hAnsi="微软雅黑"/>
                <w:color w:val="000000"/>
                <w:kern w:val="0"/>
                <w:sz w:val="16"/>
                <w:szCs w:val="18"/>
              </w:rPr>
              <w:t>nastavitelné</w:t>
            </w:r>
            <w:r>
              <w:rPr>
                <w:rFonts w:eastAsia="微软雅黑" w:cs="Arial" w:ascii="微软雅黑" w:hAnsi="微软雅黑"/>
                <w:color w:val="000000"/>
                <w:kern w:val="0"/>
                <w:sz w:val="18"/>
                <w:szCs w:val="18"/>
              </w:rPr>
              <w:t>)</w:t>
            </w:r>
          </w:p>
        </w:tc>
      </w:tr>
    </w:tbl>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adpis1"/>
        <w:spacing w:lineRule="atLeast" w:line="0"/>
        <w:rPr>
          <w:rFonts w:ascii="微软雅黑" w:hAnsi="微软雅黑" w:eastAsia="微软雅黑"/>
          <w:sz w:val="32"/>
          <w:szCs w:val="32"/>
        </w:rPr>
      </w:pPr>
      <w:bookmarkStart w:id="19" w:name="_Toc85641690"/>
      <w:r>
        <w:rPr>
          <w:rFonts w:eastAsia="微软雅黑" w:ascii="微软雅黑" w:hAnsi="微软雅黑"/>
          <w:sz w:val="32"/>
          <w:szCs w:val="32"/>
        </w:rPr>
        <w:t>5.Další funkce</w:t>
      </w:r>
      <w:bookmarkEnd w:id="19"/>
    </w:p>
    <w:p>
      <w:pPr>
        <w:pStyle w:val="Nadpis2"/>
        <w:spacing w:lineRule="atLeast" w:line="0"/>
        <w:rPr>
          <w:rFonts w:ascii="微软雅黑" w:hAnsi="微软雅黑" w:eastAsia="微软雅黑"/>
          <w:sz w:val="21"/>
          <w:szCs w:val="21"/>
        </w:rPr>
      </w:pPr>
      <w:bookmarkStart w:id="20" w:name="_Toc85641691"/>
      <w:r>
        <w:drawing>
          <wp:anchor behindDoc="0" distT="0" distB="0" distL="0" distR="0" simplePos="0" locked="0" layoutInCell="0" allowOverlap="1" relativeHeight="59">
            <wp:simplePos x="0" y="0"/>
            <wp:positionH relativeFrom="rightMargin">
              <wp:posOffset>-672465</wp:posOffset>
            </wp:positionH>
            <wp:positionV relativeFrom="page">
              <wp:posOffset>1760855</wp:posOffset>
            </wp:positionV>
            <wp:extent cx="1021080" cy="1231265"/>
            <wp:effectExtent l="0" t="0" r="0" b="0"/>
            <wp:wrapSquare wrapText="bothSides"/>
            <wp:docPr id="60" name="IM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 89" descr=""/>
                    <pic:cNvPicPr>
                      <a:picLocks noChangeAspect="1" noChangeArrowheads="1"/>
                    </pic:cNvPicPr>
                  </pic:nvPicPr>
                  <pic:blipFill>
                    <a:blip r:embed="rId63"/>
                    <a:stretch>
                      <a:fillRect/>
                    </a:stretch>
                  </pic:blipFill>
                  <pic:spPr bwMode="auto">
                    <a:xfrm>
                      <a:off x="0" y="0"/>
                      <a:ext cx="1021080" cy="1231265"/>
                    </a:xfrm>
                    <a:prstGeom prst="rect">
                      <a:avLst/>
                    </a:prstGeom>
                  </pic:spPr>
                </pic:pic>
              </a:graphicData>
            </a:graphic>
          </wp:anchor>
        </w:drawing>
      </w:r>
      <w:bookmarkEnd w:id="20"/>
      <w:r>
        <w:rPr>
          <w:rFonts w:eastAsia="微软雅黑" w:ascii="微软雅黑" w:hAnsi="微软雅黑"/>
          <w:sz w:val="21"/>
          <w:szCs w:val="21"/>
        </w:rPr>
        <w:t>5.1 Funkce suchého uzlu</w:t>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t xml:space="preserve">Princip činnosti: tento suchý uzel může ovládat spínač dieselového generátoru pro nabíjení baterie. </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 xml:space="preserve">① </w:t>
      </w:r>
      <w:r>
        <w:rPr>
          <w:rFonts w:eastAsia="微软雅黑" w:ascii="微软雅黑" w:hAnsi="微软雅黑"/>
          <w:sz w:val="18"/>
          <w:szCs w:val="18"/>
        </w:rPr>
        <w:t>Za normálních podmínek je v této svorce bod NC-N uzavřen a bod NO-N je otevřen;</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 xml:space="preserve">② </w:t>
      </w:r>
      <w:r>
        <w:rPr>
          <w:rFonts w:eastAsia="微软雅黑" w:ascii="微软雅黑" w:hAnsi="微软雅黑"/>
          <w:sz w:val="18"/>
          <w:szCs w:val="18"/>
        </w:rPr>
        <w:t xml:space="preserve">když napětí baterie dosáhne bodu nízkého odpojovacího napětí, cívka relé je pod napětím a bod NO-N je uzavřen a bod NC-N otevřen. V tomto okamžiku může bod NO-N pohánět odporové zátěže 125VAC/1A, 230VAC/1A a 30VDC/1A. </w:t>
      </w:r>
    </w:p>
    <w:p>
      <w:pPr>
        <w:pStyle w:val="Nadpis2"/>
        <w:spacing w:lineRule="atLeast" w:line="0"/>
        <w:rPr>
          <w:rFonts w:ascii="微软雅黑" w:hAnsi="微软雅黑" w:eastAsia="微软雅黑"/>
          <w:sz w:val="21"/>
          <w:szCs w:val="21"/>
        </w:rPr>
      </w:pPr>
      <w:bookmarkStart w:id="21" w:name="_Toc85641692"/>
      <w:r>
        <w:drawing>
          <wp:anchor behindDoc="0" distT="0" distB="0" distL="0" distR="0" simplePos="0" locked="0" layoutInCell="0" allowOverlap="1" relativeHeight="60">
            <wp:simplePos x="0" y="0"/>
            <wp:positionH relativeFrom="column">
              <wp:posOffset>5090160</wp:posOffset>
            </wp:positionH>
            <wp:positionV relativeFrom="paragraph">
              <wp:posOffset>542925</wp:posOffset>
            </wp:positionV>
            <wp:extent cx="1005840" cy="937260"/>
            <wp:effectExtent l="0" t="0" r="0" b="0"/>
            <wp:wrapSquare wrapText="bothSides"/>
            <wp:docPr id="61" name="IM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 91" descr=""/>
                    <pic:cNvPicPr>
                      <a:picLocks noChangeAspect="1" noChangeArrowheads="1"/>
                    </pic:cNvPicPr>
                  </pic:nvPicPr>
                  <pic:blipFill>
                    <a:blip r:embed="rId64"/>
                    <a:stretch>
                      <a:fillRect/>
                    </a:stretch>
                  </pic:blipFill>
                  <pic:spPr bwMode="auto">
                    <a:xfrm>
                      <a:off x="0" y="0"/>
                      <a:ext cx="1005840" cy="937260"/>
                    </a:xfrm>
                    <a:prstGeom prst="rect">
                      <a:avLst/>
                    </a:prstGeom>
                  </pic:spPr>
                </pic:pic>
              </a:graphicData>
            </a:graphic>
          </wp:anchor>
        </w:drawing>
      </w:r>
      <w:bookmarkEnd w:id="21"/>
      <w:r>
        <w:rPr>
          <w:rFonts w:eastAsia="微软雅黑" w:ascii="微软雅黑" w:hAnsi="微软雅黑"/>
          <w:sz w:val="21"/>
          <w:szCs w:val="21"/>
        </w:rPr>
        <w:t>5.2 Komunikační funkce RS485</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K dispozici jsou dva komunikační porty RS485-1 a RS485-2 a také dvě funkce:</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 xml:space="preserve">① </w:t>
      </w:r>
      <w:r>
        <w:rPr>
          <w:rFonts w:eastAsia="微软雅黑" w:ascii="微软雅黑" w:hAnsi="微软雅黑"/>
          <w:sz w:val="18"/>
          <w:szCs w:val="18"/>
        </w:rPr>
        <w:t>Komunikace RS485 s lithiovou baterií BMS může probíhat přímo přes tento port RS485-2 (je třeba jej přizpůsobit);</w:t>
      </w:r>
    </w:p>
    <w:p>
      <w:pPr>
        <w:pStyle w:val="Normal"/>
        <w:spacing w:lineRule="auto" w:line="300"/>
        <w:rPr>
          <w:rFonts w:ascii="微软雅黑" w:hAnsi="微软雅黑" w:eastAsia="微软雅黑"/>
          <w:sz w:val="18"/>
          <w:szCs w:val="18"/>
        </w:rPr>
      </w:pPr>
      <w:r>
        <w:rPr>
          <w:rFonts w:eastAsia="Malgun Gothic" w:ascii="Malgun Gothic" w:hAnsi="Malgun Gothic"/>
          <w:sz w:val="18"/>
          <w:szCs w:val="18"/>
        </w:rPr>
        <w:t xml:space="preserve">② </w:t>
      </w:r>
      <w:r>
        <w:rPr>
          <w:rFonts w:eastAsia="微软雅黑" w:ascii="微软雅黑" w:hAnsi="微软雅黑"/>
          <w:sz w:val="18"/>
          <w:szCs w:val="18"/>
        </w:rPr>
        <w:t>RS485-1 je připojen k vybranému komunikačnímu modulu RS485 na WiFi / GPRS, který nezávisle vyvinula naše společnost Po vybavení vybraného modulu lze reverzní řízení solárního měniče naší společnosti připojit prostřednictvím mobilní aplikace APP a provozní parametry a stav reverzního řízení solárního měniče lze kontrolovat prostřednictvím mobilní aplikace APP.</w:t>
      </w:r>
    </w:p>
    <w:p>
      <w:pPr>
        <w:pStyle w:val="ListParagraph"/>
        <w:numPr>
          <w:ilvl w:val="0"/>
          <w:numId w:val="10"/>
        </w:numPr>
        <w:spacing w:lineRule="auto" w:line="300"/>
        <w:rPr>
          <w:rFonts w:ascii="微软雅黑" w:hAnsi="微软雅黑" w:eastAsia="微软雅黑"/>
          <w:sz w:val="18"/>
          <w:szCs w:val="18"/>
        </w:rPr>
      </w:pPr>
      <w:r>
        <w:rPr>
          <w:rFonts w:eastAsia="微软雅黑" w:ascii="微软雅黑" w:hAnsi="微软雅黑"/>
          <w:sz w:val="18"/>
          <w:szCs w:val="18"/>
        </w:rPr>
        <w:t xml:space="preserve">Jak je znázorněno na obrázku: pin 1 je 5V napájení; pin 2 je GND, pin 7 je RS485-A a pin 8 je RS485-B. </w:t>
      </w:r>
    </w:p>
    <w:p>
      <w:pPr>
        <w:pStyle w:val="Nadpis2"/>
        <w:spacing w:lineRule="atLeast" w:line="0"/>
        <w:rPr>
          <w:rFonts w:ascii="微软雅黑" w:hAnsi="微软雅黑" w:eastAsia="微软雅黑"/>
          <w:sz w:val="21"/>
          <w:szCs w:val="21"/>
        </w:rPr>
      </w:pPr>
      <w:bookmarkStart w:id="22" w:name="_Toc85641693"/>
      <w:r>
        <w:rPr>
          <w:rFonts w:eastAsia="微软雅黑" w:ascii="微软雅黑" w:hAnsi="微软雅黑"/>
          <w:sz w:val="21"/>
          <w:szCs w:val="21"/>
        </w:rPr>
        <w:t>5.3 Komunikační funkce USB</w:t>
      </w:r>
      <w:bookmarkEnd w:id="22"/>
    </w:p>
    <w:p>
      <w:pPr>
        <w:pStyle w:val="Normal"/>
        <w:spacing w:lineRule="auto" w:line="300"/>
        <w:ind w:firstLine="420"/>
        <w:rPr>
          <w:rFonts w:ascii="微软雅黑" w:hAnsi="微软雅黑" w:eastAsia="微软雅黑"/>
          <w:sz w:val="18"/>
          <w:szCs w:val="18"/>
        </w:rPr>
      </w:pPr>
      <w:r>
        <w:drawing>
          <wp:anchor behindDoc="0" distT="0" distB="0" distL="0" distR="0" simplePos="0" locked="0" layoutInCell="0" allowOverlap="1" relativeHeight="61">
            <wp:simplePos x="0" y="0"/>
            <wp:positionH relativeFrom="page">
              <wp:posOffset>6126480</wp:posOffset>
            </wp:positionH>
            <wp:positionV relativeFrom="page">
              <wp:posOffset>6612890</wp:posOffset>
            </wp:positionV>
            <wp:extent cx="916940" cy="830580"/>
            <wp:effectExtent l="0" t="0" r="0" b="0"/>
            <wp:wrapSquare wrapText="bothSides"/>
            <wp:docPr id="62" name="IM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 90" descr=""/>
                    <pic:cNvPicPr>
                      <a:picLocks noChangeAspect="1" noChangeArrowheads="1"/>
                    </pic:cNvPicPr>
                  </pic:nvPicPr>
                  <pic:blipFill>
                    <a:blip r:embed="rId65"/>
                    <a:stretch>
                      <a:fillRect/>
                    </a:stretch>
                  </pic:blipFill>
                  <pic:spPr bwMode="auto">
                    <a:xfrm>
                      <a:off x="0" y="0"/>
                      <a:ext cx="916940" cy="830580"/>
                    </a:xfrm>
                    <a:prstGeom prst="rect">
                      <a:avLst/>
                    </a:prstGeom>
                  </pic:spPr>
                </pic:pic>
              </a:graphicData>
            </a:graphic>
          </wp:anchor>
        </w:drawing>
      </w:r>
      <w:r>
        <w:rPr>
          <w:rFonts w:eastAsia="微软雅黑" w:ascii="微软雅黑" w:hAnsi="微软雅黑"/>
          <w:sz w:val="18"/>
          <w:szCs w:val="18"/>
        </w:rPr>
        <w:t xml:space="preserve">Tento port je komunikační port USB, který lze použít pro komunikaci přes USB s vybraným softwarem vyššího počítače naší společnosti (je třeba o něj požádat). Chcete-li tento port používat, měl by být v počítači nainstalován odpovídající ovladač "USB to serial port chip CH340T". </w:t>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adpis1"/>
        <w:rPr>
          <w:rFonts w:ascii="微软雅黑" w:hAnsi="微软雅黑" w:eastAsia="微软雅黑" w:cs="微软雅黑"/>
          <w:sz w:val="32"/>
          <w:szCs w:val="32"/>
        </w:rPr>
      </w:pPr>
      <w:bookmarkStart w:id="23" w:name="_Toc85641694"/>
      <w:r>
        <w:rPr>
          <w:rFonts w:eastAsia="微软雅黑" w:cs="微软雅黑" w:ascii="微软雅黑" w:hAnsi="微软雅黑"/>
          <w:bCs w:val="false"/>
          <w:spacing w:val="-1"/>
          <w:sz w:val="32"/>
          <w:szCs w:val="32"/>
        </w:rPr>
        <w:t>6.Ochrana</w:t>
      </w:r>
      <w:bookmarkEnd w:id="23"/>
    </w:p>
    <w:p>
      <w:pPr>
        <w:pStyle w:val="Nadpis2"/>
        <w:rPr>
          <w:rFonts w:ascii="微软雅黑" w:hAnsi="微软雅黑" w:eastAsia="微软雅黑" w:cs="微软雅黑"/>
          <w:bCs w:val="false"/>
          <w:spacing w:val="-2"/>
          <w:sz w:val="21"/>
          <w:szCs w:val="21"/>
        </w:rPr>
      </w:pPr>
      <w:bookmarkStart w:id="24" w:name="_Toc85641695"/>
      <w:r>
        <w:rPr>
          <w:rFonts w:eastAsia="微软雅黑" w:cs="微软雅黑" w:ascii="微软雅黑" w:hAnsi="微软雅黑"/>
          <w:bCs w:val="false"/>
          <w:spacing w:val="-2"/>
          <w:sz w:val="21"/>
          <w:szCs w:val="21"/>
        </w:rPr>
        <w:t>6.1 Funkce ochrany</w:t>
      </w:r>
      <w:bookmarkEnd w:id="24"/>
    </w:p>
    <w:tbl>
      <w:tblPr>
        <w:tblStyle w:val="17"/>
        <w:tblW w:w="9636" w:type="dxa"/>
        <w:jc w:val="left"/>
        <w:tblInd w:w="0" w:type="dxa"/>
        <w:tblLayout w:type="fixed"/>
        <w:tblCellMar>
          <w:top w:w="0" w:type="dxa"/>
          <w:left w:w="2" w:type="dxa"/>
          <w:bottom w:w="0" w:type="dxa"/>
          <w:right w:w="2" w:type="dxa"/>
        </w:tblCellMar>
      </w:tblPr>
      <w:tblGrid>
        <w:gridCol w:w="671"/>
        <w:gridCol w:w="2448"/>
        <w:gridCol w:w="6517"/>
      </w:tblGrid>
      <w:tr>
        <w:trPr>
          <w:trHeight w:val="523" w:hRule="atLeast"/>
        </w:trPr>
        <w:tc>
          <w:tcPr>
            <w:tcW w:w="67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Ne.</w:t>
            </w:r>
          </w:p>
        </w:tc>
        <w:tc>
          <w:tcPr>
            <w:tcW w:w="2448"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Ochrana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Funkce</w:t>
            </w:r>
          </w:p>
        </w:tc>
        <w:tc>
          <w:tcPr>
            <w:tcW w:w="6517"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Poznámka</w:t>
            </w:r>
          </w:p>
        </w:tc>
      </w:tr>
      <w:tr>
        <w:trPr>
          <w:trHeight w:val="589"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proudovému omezení</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Pokud nabíjecí proud nakonfigurovaného fotovoltaického pole překročí jmenovitý proud fotovoltaiky, bude se nabíjet jmenovitým proudem.</w:t>
            </w:r>
          </w:p>
        </w:tc>
      </w:tr>
      <w:tr>
        <w:trPr>
          <w:trHeight w:val="922"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Antireverzní náboj</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v noci</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Protože v noci je napětí baterie vyšší než napětí fotovoltaického modulu, musí být baterie chráněna proti vybití přes fotovoltaický modul.</w:t>
            </w:r>
          </w:p>
        </w:tc>
      </w:tr>
      <w:tr>
        <w:trPr>
          <w:trHeight w:val="776"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přepětí na vstupu AC</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střídavé napětí překročí 280 V (model 230 V), nabíjení střídavého proudu se zastaví a převede se na výstup měniče.</w:t>
            </w:r>
          </w:p>
        </w:tc>
      </w:tr>
      <w:tr>
        <w:trPr>
          <w:trHeight w:val="777"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podpětí na vstupu střídavého proudu</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Pokud je střídavé napětí nižší než 170 V (model 230 V), nabíjení střídavého proudu se zastaví a převede se na výstup měniče.</w:t>
            </w:r>
          </w:p>
        </w:tc>
      </w:tr>
      <w:tr>
        <w:trPr>
          <w:trHeight w:val="1034"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Přepětí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napětí baterie dosáhne bodu vypínacího napětí, nabíjení z fotovoltaického a střídavého napájení baterie se automaticky zastaví, aby se zabránilo poškození baterie v důsledku přebíjení.</w:t>
            </w:r>
          </w:p>
        </w:tc>
      </w:tr>
      <w:tr>
        <w:trPr>
          <w:trHeight w:val="1033"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Nízké napětí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napětí baterie dosáhne bodu nízkého vypínacího napětí, vybíjení baterie se automaticky zastaví, aby se zabránilo poškození baterie v důsledku nadměrného vybití.</w:t>
            </w:r>
          </w:p>
        </w:tc>
      </w:tr>
      <w:tr>
        <w:trPr>
          <w:trHeight w:val="1548"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7</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Zkrat na výstupu zátěže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zkratové poruchy na výstupu zátěže lze výstup střídavého napětí okamžitě vypnout a po 1 minutě obnovit. Po 3 pokusech je výstupní konec zátěže stále ve zkratovém stavu, je nutné nejprve odstranit zkratovou poruchu zátěže a poté stroj znovu zapnout, aby se obnovil normální výstup.</w:t>
            </w:r>
          </w:p>
        </w:tc>
      </w:tr>
      <w:tr>
        <w:trPr>
          <w:trHeight w:val="778"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8</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chladiče proti přehřátí</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nadměrné vnitřní teploty solární nabíjecí střídač zastaví nabíjení a vybíjení; po návratu teploty do normálního stavu solární nabíjecí střídač obnoví nabíjení a vybíjení.</w:t>
            </w:r>
          </w:p>
        </w:tc>
      </w:tr>
      <w:tr>
        <w:trPr>
          <w:trHeight w:val="778"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9</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přetížení</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 3 minut po ochraně proti přetížení je výstup.  V případě 5násobného nepřetržitého přetížení se výstup vypne, dokud není stroj znovu zapnut. Konkrétní stupeň přetížení a doba trvání jsou uvedeny v technických parametrech schopných po návodu.</w:t>
            </w:r>
          </w:p>
        </w:tc>
      </w:tr>
      <w:tr>
        <w:trPr>
          <w:trHeight w:val="697"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Zpětný tok střídavého proudu</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Zabraňuje invertování střídavého napájení z baterie proti zpětnému toku do bypassu střídavého vstupu.</w:t>
            </w:r>
          </w:p>
        </w:tc>
      </w:tr>
      <w:tr>
        <w:trPr>
          <w:trHeight w:val="562"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11</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Obchvat nadproudu</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Vestavěný vstupní nadproudový jistič AC.</w:t>
            </w:r>
          </w:p>
        </w:tc>
      </w:tr>
    </w:tbl>
    <w:p>
      <w:pPr>
        <w:pStyle w:val="Nadpis2"/>
        <w:rPr>
          <w:rFonts w:ascii="微软雅黑" w:hAnsi="微软雅黑" w:eastAsia="微软雅黑" w:cs="微软雅黑"/>
          <w:sz w:val="21"/>
          <w:szCs w:val="21"/>
        </w:rPr>
      </w:pPr>
      <w:bookmarkStart w:id="25" w:name="_Toc85641696"/>
      <w:r>
        <w:rPr>
          <w:rFonts w:eastAsia="微软雅黑" w:cs="微软雅黑" w:ascii="微软雅黑" w:hAnsi="微软雅黑"/>
          <w:bCs w:val="false"/>
          <w:spacing w:val="-3"/>
          <w:sz w:val="21"/>
          <w:szCs w:val="21"/>
        </w:rPr>
        <w:t>6.2 Význam chybového kódu</w:t>
      </w:r>
      <w:bookmarkEnd w:id="25"/>
    </w:p>
    <w:tbl>
      <w:tblPr>
        <w:tblStyle w:val="17"/>
        <w:tblW w:w="8926" w:type="dxa"/>
        <w:jc w:val="center"/>
        <w:tblInd w:w="0" w:type="dxa"/>
        <w:tblLayout w:type="fixed"/>
        <w:tblCellMar>
          <w:top w:w="0" w:type="dxa"/>
          <w:left w:w="2" w:type="dxa"/>
          <w:bottom w:w="0" w:type="dxa"/>
          <w:right w:w="2" w:type="dxa"/>
        </w:tblCellMar>
      </w:tblPr>
      <w:tblGrid>
        <w:gridCol w:w="1263"/>
        <w:gridCol w:w="1851"/>
        <w:gridCol w:w="1416"/>
        <w:gridCol w:w="4395"/>
      </w:tblGrid>
      <w:tr>
        <w:trPr>
          <w:trHeight w:val="489" w:hRule="atLeast"/>
        </w:trPr>
        <w:tc>
          <w:tcPr>
            <w:tcW w:w="1263"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Kód poruchy</w:t>
            </w:r>
          </w:p>
        </w:tc>
        <w:tc>
          <w:tcPr>
            <w:tcW w:w="185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 poruchy</w:t>
            </w:r>
          </w:p>
        </w:tc>
        <w:tc>
          <w:tcPr>
            <w:tcW w:w="1416"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Ovlivňuje výstup nebo ne</w:t>
            </w:r>
          </w:p>
        </w:tc>
        <w:tc>
          <w:tcPr>
            <w:tcW w:w="4395"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Poznámka</w:t>
            </w:r>
          </w:p>
        </w:tc>
      </w:tr>
      <w:tr>
        <w:trPr>
          <w:trHeight w:val="453"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01</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BatVoltLow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Signalizace podpětí baterie</w:t>
            </w:r>
          </w:p>
        </w:tc>
      </w:tr>
      <w:tr>
        <w:trPr>
          <w:trHeight w:val="48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02</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BatOverCurrSw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Průměrná nadproudová softwarová ochrana pro vybíjení baterie</w:t>
            </w:r>
          </w:p>
        </w:tc>
      </w:tr>
      <w:tr>
        <w:trPr>
          <w:trHeight w:val="35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03</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BatOpen</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alarm připojení baterie</w:t>
            </w:r>
          </w:p>
        </w:tc>
      </w:tr>
      <w:tr>
        <w:trPr>
          <w:trHeight w:val="48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04</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BatLowEod</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Alarm zastavení vybíjení při podpětí baterie</w:t>
            </w:r>
          </w:p>
        </w:tc>
      </w:tr>
      <w:tr>
        <w:trPr>
          <w:trHeight w:val="48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05</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BatOverCurrHw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ochrana baterie proti nadproudu</w:t>
            </w:r>
          </w:p>
        </w:tc>
      </w:tr>
      <w:tr>
        <w:trPr>
          <w:trHeight w:val="470"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06</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BatOverVolt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přepětí při nabíjení</w:t>
            </w:r>
          </w:p>
        </w:tc>
      </w:tr>
      <w:tr>
        <w:trPr>
          <w:trHeight w:val="48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07</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BusOverVoltHw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ochrana proti přepětí na sběrnici</w:t>
            </w:r>
          </w:p>
        </w:tc>
      </w:tr>
      <w:tr>
        <w:trPr>
          <w:trHeight w:val="48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08</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BusOverVoltSw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Softwarová ochrana proti přepětí na sběrnici</w:t>
            </w:r>
          </w:p>
        </w:tc>
      </w:tr>
      <w:tr>
        <w:trPr>
          <w:trHeight w:val="24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09</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VoltHigh</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Přepěťová ochrana fotovoltaiky</w:t>
            </w:r>
          </w:p>
        </w:tc>
      </w:tr>
      <w:tr>
        <w:trPr>
          <w:trHeight w:val="42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10</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OCSw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Softwarová ochrana proti nadproudu PV</w:t>
            </w:r>
          </w:p>
        </w:tc>
      </w:tr>
      <w:tr>
        <w:trPr>
          <w:trHeight w:val="416"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11</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OCHw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ochrana proti nadproudu PV</w:t>
            </w:r>
          </w:p>
        </w:tc>
      </w:tr>
      <w:tr>
        <w:trPr>
          <w:trHeight w:val="24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12</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bLineLoss</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Výpadek napájení střídavým proudem</w:t>
            </w:r>
          </w:p>
        </w:tc>
      </w:tr>
      <w:tr>
        <w:trPr>
          <w:trHeight w:val="497"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13</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OverloadBypass</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Obejití ochrany proti přetížení</w:t>
            </w:r>
          </w:p>
        </w:tc>
      </w:tr>
      <w:tr>
        <w:trPr>
          <w:trHeight w:val="561"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14</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OverloadInverter</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měniče proti přetížení</w:t>
            </w:r>
          </w:p>
        </w:tc>
      </w:tr>
      <w:tr>
        <w:trPr>
          <w:trHeight w:val="48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15</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AcOverCurrHw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ochrana měniče proti nadproudu</w:t>
            </w:r>
          </w:p>
        </w:tc>
      </w:tr>
      <w:tr>
        <w:trPr>
          <w:trHeight w:val="323"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16</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r>
      <w:tr>
        <w:trPr>
          <w:trHeight w:val="468"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17</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InvShort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měniče proti zkratu</w:t>
            </w:r>
          </w:p>
        </w:tc>
      </w:tr>
      <w:tr>
        <w:trPr>
          <w:trHeight w:val="378"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18</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r>
      <w:tr>
        <w:trPr>
          <w:trHeight w:val="478"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19</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OverTemperMppt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přehřátí fotovoltaického zářiče</w:t>
            </w:r>
          </w:p>
        </w:tc>
      </w:tr>
      <w:tr>
        <w:trPr>
          <w:trHeight w:val="526"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20</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OverTemperInv</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přehřátí chladiče měniče</w:t>
            </w:r>
          </w:p>
        </w:tc>
      </w:tr>
      <w:tr>
        <w:trPr>
          <w:trHeight w:val="461"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21</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FanFail</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Porucha ventilátoru</w:t>
            </w:r>
          </w:p>
        </w:tc>
      </w:tr>
      <w:tr>
        <w:trPr>
          <w:trHeight w:val="42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22</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EEPROM</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Porucha paměti</w:t>
            </w:r>
          </w:p>
        </w:tc>
      </w:tr>
      <w:tr>
        <w:trPr>
          <w:trHeight w:val="542"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23</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ModelNumErr</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Nepřesné nastavení modelu</w:t>
            </w:r>
          </w:p>
        </w:tc>
      </w:tr>
      <w:tr>
        <w:trPr>
          <w:trHeight w:val="50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26</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RlyShort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Invertovaný výstup střídavého proudu se doplňuje do </w:t>
            </w:r>
            <w:r>
              <w:rPr>
                <w:rFonts w:eastAsia="微软雅黑" w:cs="微软雅黑" w:ascii="微软雅黑" w:hAnsi="微软雅黑"/>
                <w:color w:val="000000"/>
                <w:spacing w:val="-2"/>
                <w:kern w:val="0"/>
                <w:sz w:val="18"/>
                <w:szCs w:val="18"/>
              </w:rPr>
              <w:t>obchozího vstupu střídavého proudu</w:t>
            </w:r>
          </w:p>
        </w:tc>
      </w:tr>
      <w:tr>
        <w:trPr>
          <w:trHeight w:val="466"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0" w:after="0"/>
              <w:jc w:val="center"/>
              <w:rPr>
                <w:rFonts w:ascii="微软雅黑" w:hAnsi="微软雅黑" w:eastAsia="微软雅黑" w:cs="微软雅黑"/>
                <w:b/>
                <w:b/>
                <w:color w:val="000000"/>
                <w:kern w:val="0"/>
                <w:sz w:val="18"/>
                <w:szCs w:val="18"/>
              </w:rPr>
            </w:pPr>
            <w:r>
              <w:rPr>
                <w:rFonts w:ascii="微软雅黑" w:hAnsi="微软雅黑" w:cs="微软雅黑" w:eastAsia="微软雅黑"/>
                <w:b/>
                <w:bCs/>
                <w:color w:val="000000"/>
                <w:spacing w:val="-4"/>
                <w:kern w:val="0"/>
                <w:sz w:val="18"/>
                <w:szCs w:val="18"/>
              </w:rPr>
              <w:t>【</w:t>
            </w:r>
            <w:r>
              <w:rPr>
                <w:rFonts w:eastAsia="微软雅黑" w:cs="微软雅黑" w:ascii="微软雅黑" w:hAnsi="微软雅黑"/>
                <w:b/>
                <w:bCs/>
                <w:color w:val="000000"/>
                <w:spacing w:val="-4"/>
                <w:kern w:val="0"/>
                <w:sz w:val="18"/>
                <w:szCs w:val="18"/>
              </w:rPr>
              <w:t>29</w:t>
            </w:r>
            <w:r>
              <w:rPr>
                <w:rFonts w:ascii="微软雅黑" w:hAnsi="微软雅黑" w:cs="微软雅黑" w:eastAsia="微软雅黑"/>
                <w:b/>
                <w:bCs/>
                <w:color w:val="000000"/>
                <w:spacing w:val="-4"/>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37" w:after="0"/>
              <w:ind w:firstLine="119"/>
              <w:jc w:val="center"/>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BusVoltLow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43" w:after="0"/>
              <w:ind w:firstLine="577"/>
              <w:rPr>
                <w:rFonts w:ascii="微软雅黑" w:hAnsi="微软雅黑" w:eastAsia="微软雅黑" w:cs="微软雅黑"/>
                <w:color w:val="000000"/>
                <w:kern w:val="0"/>
                <w:sz w:val="18"/>
                <w:szCs w:val="18"/>
              </w:rPr>
            </w:pPr>
            <w:r>
              <w:rPr>
                <w:rFonts w:eastAsia="微软雅黑" w:cs="微软雅黑" w:ascii="微软雅黑" w:hAnsi="微软雅黑"/>
                <w:color w:val="000000"/>
                <w:spacing w:val="-1"/>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37" w:after="0"/>
              <w:ind w:left="105" w:hanging="0"/>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Podpěťová ochrana sběrnice</w:t>
            </w:r>
          </w:p>
        </w:tc>
      </w:tr>
    </w:tbl>
    <w:p>
      <w:pPr>
        <w:pStyle w:val="Normal"/>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cs="微软雅黑"/>
          <w:sz w:val="21"/>
          <w:szCs w:val="21"/>
        </w:rPr>
      </w:pPr>
      <w:bookmarkStart w:id="26" w:name="_Toc85641697"/>
      <w:r>
        <w:rPr>
          <w:rFonts w:eastAsia="微软雅黑" w:cs="微软雅黑" w:ascii="微软雅黑" w:hAnsi="微软雅黑"/>
          <w:bCs w:val="false"/>
          <w:spacing w:val="-2"/>
          <w:sz w:val="21"/>
          <w:szCs w:val="21"/>
        </w:rPr>
        <w:t>6.3 Odstraňování některých závad</w:t>
      </w:r>
      <w:bookmarkEnd w:id="26"/>
    </w:p>
    <w:tbl>
      <w:tblPr>
        <w:tblStyle w:val="17"/>
        <w:tblW w:w="8644" w:type="dxa"/>
        <w:jc w:val="center"/>
        <w:tblInd w:w="0" w:type="dxa"/>
        <w:tblLayout w:type="fixed"/>
        <w:tblCellMar>
          <w:top w:w="0" w:type="dxa"/>
          <w:left w:w="2" w:type="dxa"/>
          <w:bottom w:w="0" w:type="dxa"/>
          <w:right w:w="2" w:type="dxa"/>
        </w:tblCellMar>
      </w:tblPr>
      <w:tblGrid>
        <w:gridCol w:w="2594"/>
        <w:gridCol w:w="6049"/>
      </w:tblGrid>
      <w:tr>
        <w:trPr>
          <w:trHeight w:val="350" w:hRule="atLeast"/>
        </w:trPr>
        <w:tc>
          <w:tcPr>
            <w:tcW w:w="2594"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Porucha</w:t>
            </w:r>
          </w:p>
        </w:tc>
        <w:tc>
          <w:tcPr>
            <w:tcW w:w="6049"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Řešení opatření</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Žádné zobrazení na obrazovce</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zda je spínač vzduchu baterie nebo spínač vzduchu PV zavřený; zda je spínač ve stavu "zapnuto"; stisknutím libovolné klávesy na obrazovce ukončete režim spánku obrazovky.</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nabíjecí baterie proti přepětí</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Změřte, zda napětí baterie nepřesahuje 60 V, a odpojte vzduchový spínač fotovoltaického pole a vzduchový spínač střídavého proudu.</w:t>
            </w:r>
          </w:p>
        </w:tc>
      </w:tr>
      <w:tr>
        <w:trPr>
          <w:trHeight w:val="520"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Podpětí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obnovení nabití akumulátoru nad úroveň obnovovacího napětí při odpojení nízkého napětí.</w:t>
            </w:r>
          </w:p>
        </w:tc>
      </w:tr>
      <w:tr>
        <w:trPr>
          <w:trHeight w:val="519"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Porucha ventilátoru</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zda ventilátor nefunguje nebo zda není blokován něčím jiným.</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chladiče proti přehřátí</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se zařízení ochladí pod teplotu pro obnovení přehřátí, obnoví se normální řízení nabíjení a vybíjení.</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bypassu</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inverze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přetížení</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① </w:t>
            </w:r>
            <w:r>
              <w:rPr>
                <w:rFonts w:eastAsia="微软雅黑" w:cs="Arial" w:ascii="微软雅黑" w:hAnsi="微软雅黑"/>
                <w:color w:val="000000"/>
                <w:kern w:val="0"/>
                <w:sz w:val="18"/>
                <w:szCs w:val="18"/>
              </w:rPr>
              <w:t xml:space="preserve">Snižte spotřebitele; </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② </w:t>
            </w:r>
            <w:r>
              <w:rPr>
                <w:rFonts w:eastAsia="微软雅黑" w:cs="Arial" w:ascii="微软雅黑" w:hAnsi="微软雅黑"/>
                <w:color w:val="000000"/>
                <w:kern w:val="0"/>
                <w:sz w:val="18"/>
                <w:szCs w:val="18"/>
              </w:rPr>
              <w:t>Restartujte solární měnič a výstup zátěže se obnoví.</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Inverzní zkrat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Pečlivě zkontrolujte stav připojení zátěže, vymažte poruchový bod zkratu; po opětovném zapnutí se výstup zátěže obnoví.</w:t>
            </w:r>
          </w:p>
        </w:tc>
      </w:tr>
      <w:tr>
        <w:trPr>
          <w:trHeight w:val="520"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Fotovoltaické přepětí</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multimetrem, zda vstupní napětí PV nepřekračuje maximální přípustné vstupní napětí.</w:t>
            </w:r>
          </w:p>
        </w:tc>
      </w:tr>
      <w:tr>
        <w:trPr>
          <w:trHeight w:val="523"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Alarm bez připojení </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zda není akumulátor odpojen nebo zda není jistič na straně akumulátoru zavřený.</w:t>
            </w:r>
          </w:p>
        </w:tc>
      </w:tr>
    </w:tbl>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adpis1"/>
        <w:rPr>
          <w:rFonts w:ascii="微软雅黑" w:hAnsi="微软雅黑" w:eastAsia="微软雅黑"/>
          <w:sz w:val="32"/>
          <w:szCs w:val="32"/>
        </w:rPr>
      </w:pPr>
      <w:bookmarkStart w:id="27" w:name="_Toc85641698"/>
      <w:r>
        <w:rPr>
          <w:rFonts w:eastAsia="微软雅黑" w:ascii="微软雅黑" w:hAnsi="微软雅黑"/>
          <w:sz w:val="32"/>
          <w:szCs w:val="32"/>
        </w:rPr>
        <w:t>7.Údržba systému</w:t>
      </w:r>
      <w:bookmarkEnd w:id="27"/>
    </w:p>
    <w:p>
      <w:pPr>
        <w:pStyle w:val="ListParagraph"/>
        <w:numPr>
          <w:ilvl w:val="0"/>
          <w:numId w:val="6"/>
        </w:numPr>
        <w:spacing w:lineRule="auto" w:line="276"/>
        <w:rPr>
          <w:rFonts w:ascii="微软雅黑" w:hAnsi="微软雅黑" w:eastAsia="微软雅黑"/>
          <w:b/>
          <w:b/>
          <w:sz w:val="18"/>
          <w:szCs w:val="18"/>
        </w:rPr>
      </w:pPr>
      <w:r>
        <w:rPr>
          <w:rFonts w:eastAsia="微软雅黑" w:ascii="微软雅黑" w:hAnsi="微软雅黑"/>
          <w:b/>
          <w:sz w:val="18"/>
          <w:szCs w:val="18"/>
        </w:rPr>
        <w:t>Pro udržení optimálního a trvalého provozního výkonu se doporučuje kontrolovat následující položky jednou za půl roku.</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Ověřte, že proudění vzduchu kolem solárního měniče nebude blokováno. Kromě toho odstraňte z chladiče veškeré nečistoty nebo úlomky.</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zda izolace všech obnažených vodičů není poškozena vlivem slunečního záření, třením o jiné předměty v okolí, suchou hnilobou, poškozením hmyzem nebo krysami apod. V případě potřeby je nutné vodiče opravit nebo vyměnit.</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zda indikace a zobrazení odpovídají provozu zařízení. Věnujte pozornost jakémukoli zobrazení poruchy nebo chyby a v případě potřeby proveďte nápravná opatření.</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všechny svorky, zda nejsou zkorodované, zda není poškozená izolace, zda se nevyskytuje vysoká teplota nebo znak spálení/odbarvení, a utáhněte šrouby svorek.</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zda není znečištěný, zda v něm nehnízdí hmyz a zda není zkorodovaný, a podle potřeby jej vyčistěte.</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 xml:space="preserve">Pokud svodič selhal, vyměňte jej včas, abyste ochránili solární měnič a další zařízení uživatele před poškozením bleskem. </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Varování:</w:t>
      </w:r>
      <w:r>
        <w:rPr>
          <w:rFonts w:eastAsia="微软雅黑" w:ascii="微软雅黑" w:hAnsi="微软雅黑"/>
          <w:sz w:val="18"/>
          <w:szCs w:val="18"/>
        </w:rPr>
        <w:t xml:space="preserve"> Nebezpečí úrazu elektrickým proudem! Chcete-li provést výše uvedené operace, ujistěte se, že všechny zdroje napájení solárního nabíjecího měniče byly přerušeny a veškerá elektrická energie z kondenzátorů byla vybitá. Poté lze provést odpovídající kontrolu nebo operace!</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ListParagraph"/>
        <w:numPr>
          <w:ilvl w:val="0"/>
          <w:numId w:val="6"/>
        </w:numPr>
        <w:spacing w:lineRule="auto" w:line="276"/>
        <w:rPr>
          <w:rFonts w:ascii="微软雅黑" w:hAnsi="微软雅黑" w:eastAsia="微软雅黑"/>
          <w:b/>
          <w:b/>
          <w:sz w:val="18"/>
          <w:szCs w:val="18"/>
        </w:rPr>
      </w:pPr>
      <w:r>
        <w:rPr>
          <w:rFonts w:eastAsia="微软雅黑" w:ascii="微软雅黑" w:hAnsi="微软雅黑"/>
          <w:b/>
          <w:sz w:val="18"/>
          <w:szCs w:val="18"/>
        </w:rPr>
        <w:t>Za následující škody neneseme odpovědnost:</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Poškození způsobené nesprávným používáním nebo používáním na nevhodném místě.</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Napětí otevřeného obvodu fotovoltaického modulu překračuje maximální přípustné napětí.</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Poškození způsobené provozní teplotou okolí nad rámec omezeného rozsahu provozní teploty.</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Osobně rozeberte a udržujte solární měnič.</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Škoda způsobená vyšší mocí: škoda způsobená přepravou a manipulací se zbožím</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Střídač solárního nabíjení.</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adpis1"/>
        <w:rPr>
          <w:rFonts w:ascii="微软雅黑" w:hAnsi="微软雅黑" w:eastAsia="微软雅黑" w:cs="微软雅黑"/>
          <w:sz w:val="32"/>
          <w:szCs w:val="32"/>
        </w:rPr>
      </w:pPr>
      <w:bookmarkStart w:id="28" w:name="_Toc85641699"/>
      <w:r>
        <w:rPr>
          <w:rFonts w:eastAsia="微软雅黑" w:cs="微软雅黑" w:ascii="微软雅黑" w:hAnsi="微软雅黑"/>
          <w:bCs w:val="false"/>
          <w:spacing w:val="-2"/>
          <w:sz w:val="32"/>
          <w:szCs w:val="32"/>
        </w:rPr>
        <w:t>8. Technický parametr</w:t>
      </w:r>
      <w:bookmarkEnd w:id="28"/>
    </w:p>
    <w:tbl>
      <w:tblPr>
        <w:tblStyle w:val="17"/>
        <w:tblW w:w="8938" w:type="dxa"/>
        <w:jc w:val="center"/>
        <w:tblInd w:w="0" w:type="dxa"/>
        <w:tblLayout w:type="fixed"/>
        <w:tblCellMar>
          <w:top w:w="0" w:type="dxa"/>
          <w:left w:w="2" w:type="dxa"/>
          <w:bottom w:w="0" w:type="dxa"/>
          <w:right w:w="2" w:type="dxa"/>
        </w:tblCellMar>
      </w:tblPr>
      <w:tblGrid>
        <w:gridCol w:w="2239"/>
        <w:gridCol w:w="8"/>
        <w:gridCol w:w="7"/>
        <w:gridCol w:w="6683"/>
      </w:tblGrid>
      <w:tr>
        <w:trPr>
          <w:trHeight w:val="349" w:hRule="atLeast"/>
        </w:trPr>
        <w:tc>
          <w:tcPr>
            <w:tcW w:w="2247" w:type="dxa"/>
            <w:gridSpan w:val="2"/>
            <w:tcBorders>
              <w:top w:val="single" w:sz="2" w:space="0" w:color="000000"/>
              <w:left w:val="single" w:sz="2" w:space="0" w:color="000000"/>
              <w:bottom w:val="single" w:sz="2" w:space="0" w:color="000000"/>
              <w:right w:val="single" w:sz="2" w:space="0" w:color="000000"/>
            </w:tcBorders>
            <w:shd w:color="auto" w:fill="D8D8D8" w:themeFill="background1" w:themeFillShade="d9" w:val="clear"/>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Model</w:t>
            </w:r>
          </w:p>
        </w:tc>
        <w:tc>
          <w:tcPr>
            <w:tcW w:w="6690" w:type="dxa"/>
            <w:gridSpan w:val="2"/>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ISolar-SMX-II-5.6KW</w:t>
            </w:r>
          </w:p>
        </w:tc>
      </w:tr>
      <w:tr>
        <w:trPr>
          <w:trHeight w:val="271"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Režim střídavého proudu</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Jmenovité vstupní napětí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220/230 Vac</w:t>
            </w:r>
          </w:p>
        </w:tc>
      </w:tr>
      <w:tr>
        <w:trPr>
          <w:trHeight w:val="450"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vstupního napětí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(170Vac ~ 280Vac) ±2%</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(90Vac-280Vac) ±2%</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Frekvence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50Hz/ 60Hz (automatická detekce)</w:t>
            </w:r>
          </w:p>
        </w:tc>
      </w:tr>
      <w:tr>
        <w:trPr>
          <w:trHeight w:val="694"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Frekvenční rozsah</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 xml:space="preserve">47 ± 0,3 Hz ~ 55 ± 0,3 Hz (50 Hz); </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57±0,3 Hz ~ 65±0,3 Hz (60 Hz);</w:t>
            </w:r>
          </w:p>
        </w:tc>
      </w:tr>
      <w:tr>
        <w:trPr>
          <w:trHeight w:val="484"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přetížení/zkratu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Vypínač</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Účinnost</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&gt;95%</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Doba konverze</w:t>
            </w:r>
          </w:p>
        </w:tc>
        <w:tc>
          <w:tcPr>
            <w:tcW w:w="6690" w:type="dxa"/>
            <w:gridSpan w:val="2"/>
            <w:vMerge w:val="restart"/>
            <w:tcBorders>
              <w:top w:val="single" w:sz="2" w:space="0" w:color="000000"/>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 ms (typická hodnota)</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(Bypass a inverze)</w:t>
            </w:r>
          </w:p>
        </w:tc>
        <w:tc>
          <w:tcPr>
            <w:tcW w:w="6690" w:type="dxa"/>
            <w:gridSpan w:val="2"/>
            <w:vMerge w:val="continue"/>
            <w:tcBorders>
              <w:top w:val="single" w:sz="2" w:space="0" w:color="000000"/>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r>
          </w:p>
        </w:tc>
      </w:tr>
      <w:tr>
        <w:trPr>
          <w:trHeight w:val="48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zpětnému toku střídavého proudu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ano</w:t>
            </w:r>
          </w:p>
        </w:tc>
      </w:tr>
      <w:tr>
        <w:trPr>
          <w:trHeight w:val="48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proud přetížení bypassu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40A</w:t>
            </w:r>
          </w:p>
        </w:tc>
      </w:tr>
      <w:tr>
        <w:trPr>
          <w:trHeight w:val="345" w:hRule="atLeast"/>
        </w:trPr>
        <w:tc>
          <w:tcPr>
            <w:tcW w:w="8937" w:type="dxa"/>
            <w:gridSpan w:val="4"/>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Inverzní režim</w:t>
            </w:r>
          </w:p>
        </w:tc>
      </w:tr>
      <w:tr>
        <w:trPr>
          <w:trHeight w:val="378"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Průběh výstupního napětí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Čistá sinusová vlna</w:t>
            </w:r>
          </w:p>
        </w:tc>
      </w:tr>
      <w:tr>
        <w:trPr>
          <w:trHeight w:val="273"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Jmenovitý výstupní výkon (VA)</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5600(4870/5060/5350/5600)</w:t>
            </w:r>
          </w:p>
        </w:tc>
      </w:tr>
      <w:tr>
        <w:trPr>
          <w:trHeight w:val="392"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Jmenovitý výstupní výkon (W)</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5600(4870/5060/5350/5600)</w:t>
            </w:r>
          </w:p>
        </w:tc>
      </w:tr>
      <w:tr>
        <w:trPr>
          <w:trHeight w:val="270" w:hRule="atLeast"/>
        </w:trPr>
        <w:tc>
          <w:tcPr>
            <w:tcW w:w="2247"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Účiník</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w:t>
            </w:r>
          </w:p>
        </w:tc>
      </w:tr>
      <w:tr>
        <w:trPr>
          <w:trHeight w:val="370"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Jmenovité výstupní napětí (Vac)</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230Vac(200/208/220/240Vac Settable)</w:t>
            </w:r>
          </w:p>
        </w:tc>
      </w:tr>
      <w:tr>
        <w:trPr>
          <w:trHeight w:val="312"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Chyba výstupního napětí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Výstupní frekvenční rozsah (Hz)</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50 Hz ± 0,3 Hz</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60 Hz ± 0,3 Hz</w:t>
            </w:r>
          </w:p>
        </w:tc>
      </w:tr>
      <w:tr>
        <w:trPr>
          <w:trHeight w:val="368"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Účinnost</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&gt;90%</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přetížení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(102%&lt;zatížení&lt;125%) ±10%: hlášení chyby a vypnutí výstupu po 5 minutách; (125%&lt;zatížení&lt;150%) ±10%: hlášení chyby a vypnutí výstupu po 10 sekundách; Zatížení&gt;150% ±10%: hlášení chyby a vypnutí výstupu po 5 sekundách;</w:t>
            </w:r>
          </w:p>
        </w:tc>
      </w:tr>
      <w:tr>
        <w:trPr>
          <w:trHeight w:val="316"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Špičkový výkon</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10000VA</w:t>
            </w:r>
          </w:p>
        </w:tc>
      </w:tr>
      <w:tr>
        <w:trPr>
          <w:trHeight w:val="292"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Kapacita zatíženého motoru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4HP</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zkratu na výstupu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Vypínač</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Specifikace obtokového jističe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40A</w:t>
            </w:r>
          </w:p>
        </w:tc>
      </w:tr>
      <w:tr>
        <w:trPr>
          <w:trHeight w:val="279"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Jmenovité vstupní napětí baterie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48 V (minimální startovací napětí 44 V)</w:t>
            </w:r>
          </w:p>
        </w:tc>
      </w:tr>
      <w:tr>
        <w:trPr>
          <w:trHeight w:val="421"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napětí baterie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 xml:space="preserve">alarm podpětí/vypínací napětí/obnovení přepětí... nastavitelný </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LCD displej</w:t>
            </w:r>
          </w:p>
        </w:tc>
      </w:tr>
      <w:tr>
        <w:trPr>
          <w:trHeight w:val="321"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Režim úspory energie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Zatížení ≤25W</w:t>
            </w:r>
          </w:p>
        </w:tc>
      </w:tr>
      <w:tr>
        <w:trPr>
          <w:trHeight w:val="283"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Nabíjení střídavým proudem</w:t>
            </w:r>
          </w:p>
        </w:tc>
      </w:tr>
      <w:tr>
        <w:trPr>
          <w:trHeight w:val="250"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Typ baterie</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Olověný nebo lithiový akumulátor</w:t>
            </w:r>
          </w:p>
        </w:tc>
      </w:tr>
      <w:tr>
        <w:trPr>
          <w:trHeight w:val="284"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nabíjecí proud</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60A</w:t>
            </w:r>
          </w:p>
        </w:tc>
      </w:tr>
      <w:tr>
        <w:trPr>
          <w:trHeight w:val="316"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Chyba nabíjecího proudu</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 5Adc</w:t>
            </w:r>
          </w:p>
        </w:tc>
      </w:tr>
      <w:tr>
        <w:trPr>
          <w:trHeight w:val="292"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nabíjecího napětí</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40-60Vdc</w:t>
            </w:r>
          </w:p>
        </w:tc>
      </w:tr>
      <w:tr>
        <w:trPr>
          <w:trHeight w:val="396"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zkratu</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Jistič a přepálená pojistka</w:t>
            </w:r>
          </w:p>
        </w:tc>
      </w:tr>
      <w:tr>
        <w:trPr>
          <w:trHeight w:val="287"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Specifikace jističe</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40A</w:t>
            </w:r>
          </w:p>
        </w:tc>
      </w:tr>
      <w:tr>
        <w:trPr>
          <w:trHeight w:val="386"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přebití</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Vypnutí nabíjení po 1min alarmu</w:t>
            </w:r>
          </w:p>
        </w:tc>
      </w:tr>
      <w:tr>
        <w:trPr>
          <w:trHeight w:val="178"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Solární nabíjení</w:t>
            </w:r>
          </w:p>
        </w:tc>
      </w:tr>
      <w:tr>
        <w:trPr>
          <w:trHeight w:val="573"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otevření PV</w:t>
            </w:r>
          </w:p>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napětí obvodu</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500Vdc</w:t>
            </w:r>
          </w:p>
        </w:tc>
      </w:tr>
      <w:tr>
        <w:trPr>
          <w:trHeight w:val="358"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provozního napětí PV</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120-500 Vss</w:t>
            </w:r>
          </w:p>
        </w:tc>
      </w:tr>
      <w:tr>
        <w:trPr>
          <w:trHeight w:val="308"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napětí MPPT</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120-450 Vss</w:t>
            </w:r>
          </w:p>
        </w:tc>
      </w:tr>
      <w:tr>
        <w:trPr>
          <w:trHeight w:val="270"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napětí baterie</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40-60Vdc</w:t>
            </w:r>
          </w:p>
        </w:tc>
      </w:tr>
      <w:tr>
        <w:trPr>
          <w:trHeight w:val="388"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příkon</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6000W</w:t>
            </w:r>
          </w:p>
        </w:tc>
      </w:tr>
      <w:tr>
        <w:trPr>
          <w:trHeight w:val="487"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nabíjecího proudu solární energie (nastavitelný)</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0-80A</w:t>
            </w:r>
          </w:p>
        </w:tc>
      </w:tr>
      <w:tr>
        <w:trPr>
          <w:trHeight w:val="487"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微软雅黑" w:ascii="微软雅黑" w:hAnsi="微软雅黑"/>
                <w:color w:val="000000"/>
                <w:spacing w:val="-2"/>
                <w:kern w:val="0"/>
                <w:sz w:val="15"/>
                <w:szCs w:val="15"/>
              </w:rPr>
              <w:t>Ochrana proti zkratu při nabíjení</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微软雅黑" w:ascii="微软雅黑" w:hAnsi="微软雅黑"/>
                <w:color w:val="000000"/>
                <w:spacing w:val="-3"/>
                <w:kern w:val="0"/>
                <w:sz w:val="15"/>
                <w:szCs w:val="15"/>
              </w:rPr>
              <w:t>Přepálená pojistka</w:t>
            </w:r>
          </w:p>
        </w:tc>
      </w:tr>
      <w:tr>
        <w:trPr>
          <w:trHeight w:val="402"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92" w:after="0"/>
              <w:ind w:firstLine="109"/>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Ochrana elektroinstalace</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inverznímu zapojení</w:t>
            </w:r>
          </w:p>
        </w:tc>
      </w:tr>
      <w:tr>
        <w:trPr>
          <w:trHeight w:val="253"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Specifikace ověřování</w:t>
            </w:r>
          </w:p>
        </w:tc>
      </w:tr>
      <w:tr>
        <w:trPr>
          <w:trHeight w:val="394"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23" w:before="42" w:after="0"/>
              <w:ind w:firstLine="116"/>
              <w:rPr>
                <w:rFonts w:ascii="微软雅黑" w:hAnsi="微软雅黑" w:eastAsia="微软雅黑" w:cs="微软雅黑"/>
                <w:color w:val="000000"/>
                <w:kern w:val="0"/>
                <w:sz w:val="15"/>
                <w:szCs w:val="15"/>
              </w:rPr>
            </w:pPr>
            <w:r>
              <w:rPr>
                <w:rFonts w:eastAsia="微软雅黑" w:cs="微软雅黑" w:ascii="微软雅黑" w:hAnsi="微软雅黑"/>
                <w:color w:val="000000"/>
                <w:spacing w:val="-1"/>
                <w:kern w:val="0"/>
                <w:sz w:val="15"/>
                <w:szCs w:val="15"/>
              </w:rPr>
              <w:t>Ověřování specifikací</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CE(IEC 62109-1)</w:t>
            </w:r>
          </w:p>
        </w:tc>
      </w:tr>
      <w:tr>
        <w:trPr>
          <w:trHeight w:val="286"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Stupeň ověření EMC</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EN61000</w:t>
            </w:r>
          </w:p>
        </w:tc>
      </w:tr>
      <w:tr>
        <w:trPr>
          <w:trHeight w:val="390"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provozních teplot</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-15 °C až 55 °C</w:t>
            </w:r>
          </w:p>
        </w:tc>
      </w:tr>
      <w:tr>
        <w:trPr>
          <w:trHeight w:val="282" w:hRule="atLeast"/>
        </w:trPr>
        <w:tc>
          <w:tcPr>
            <w:tcW w:w="2254" w:type="dxa"/>
            <w:gridSpan w:val="3"/>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1" w:before="42" w:after="0"/>
              <w:ind w:left="110" w:right="212" w:firstLine="6"/>
              <w:rPr>
                <w:rFonts w:ascii="微软雅黑" w:hAnsi="微软雅黑" w:eastAsia="微软雅黑" w:cs="微软雅黑"/>
                <w:color w:val="000000"/>
                <w:kern w:val="0"/>
                <w:sz w:val="15"/>
                <w:szCs w:val="15"/>
              </w:rPr>
            </w:pPr>
            <w:r>
              <w:rPr>
                <w:rFonts w:eastAsia="微软雅黑" w:cs="微软雅黑" w:ascii="微软雅黑" w:hAnsi="微软雅黑"/>
                <w:color w:val="000000"/>
                <w:kern w:val="0"/>
                <w:sz w:val="15"/>
                <w:szCs w:val="15"/>
              </w:rPr>
              <w:t xml:space="preserve">Rozsah </w:t>
            </w:r>
            <w:r>
              <w:rPr>
                <w:rFonts w:eastAsia="微软雅黑" w:cs="微软雅黑" w:ascii="微软雅黑" w:hAnsi="微软雅黑"/>
                <w:color w:val="000000"/>
                <w:spacing w:val="-2"/>
                <w:kern w:val="0"/>
                <w:sz w:val="15"/>
                <w:szCs w:val="15"/>
              </w:rPr>
              <w:t xml:space="preserve">skladovacích teplot      </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-25°C ~ 60°C</w:t>
            </w:r>
          </w:p>
        </w:tc>
      </w:tr>
      <w:tr>
        <w:trPr>
          <w:trHeight w:val="344" w:hRule="atLeast"/>
        </w:trPr>
        <w:tc>
          <w:tcPr>
            <w:tcW w:w="2254" w:type="dxa"/>
            <w:gridSpan w:val="3"/>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74" w:after="0"/>
              <w:ind w:firstLine="122"/>
              <w:rPr>
                <w:rFonts w:ascii="微软雅黑" w:hAnsi="微软雅黑" w:eastAsia="微软雅黑" w:cs="微软雅黑"/>
                <w:color w:val="000000"/>
                <w:kern w:val="0"/>
                <w:sz w:val="15"/>
                <w:szCs w:val="15"/>
              </w:rPr>
            </w:pPr>
            <w:r>
              <w:rPr>
                <w:rFonts w:eastAsia="微软雅黑" w:cs="微软雅黑" w:ascii="微软雅黑" w:hAnsi="微软雅黑"/>
                <w:color w:val="000000"/>
                <w:spacing w:val="-3"/>
                <w:kern w:val="0"/>
                <w:sz w:val="15"/>
                <w:szCs w:val="15"/>
              </w:rPr>
              <w:t>Rozsah vlhkosti</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5 % až 95 % (třívrstvá ochrana laku)</w:t>
            </w:r>
          </w:p>
        </w:tc>
      </w:tr>
      <w:tr>
        <w:trPr>
          <w:trHeight w:val="288"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Hluk</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w:t>
            </w:r>
            <w:r>
              <w:rPr>
                <w:rFonts w:eastAsia="微软雅黑" w:cs="Arial" w:ascii="微软雅黑" w:hAnsi="微软雅黑"/>
                <w:color w:val="000000"/>
                <w:kern w:val="0"/>
                <w:sz w:val="15"/>
                <w:szCs w:val="15"/>
              </w:rPr>
              <w:t>60 dB</w:t>
            </w:r>
          </w:p>
        </w:tc>
      </w:tr>
      <w:tr>
        <w:trPr>
          <w:trHeight w:val="270"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93" w:after="0"/>
              <w:ind w:firstLine="110"/>
              <w:rPr>
                <w:rFonts w:ascii="微软雅黑" w:hAnsi="微软雅黑" w:eastAsia="微软雅黑" w:cs="微软雅黑"/>
                <w:color w:val="000000"/>
                <w:kern w:val="0"/>
                <w:sz w:val="15"/>
                <w:szCs w:val="15"/>
              </w:rPr>
            </w:pPr>
            <w:r>
              <w:rPr>
                <w:rFonts w:eastAsia="微软雅黑" w:cs="微软雅黑" w:ascii="微软雅黑" w:hAnsi="微软雅黑"/>
                <w:color w:val="000000"/>
                <w:spacing w:val="-1"/>
                <w:kern w:val="0"/>
                <w:sz w:val="15"/>
                <w:szCs w:val="15"/>
              </w:rPr>
              <w:t>Tepelný rozptyl</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Nucené chlazení s nastavitelnou rychlostí proudění vzduchu</w:t>
            </w:r>
          </w:p>
        </w:tc>
      </w:tr>
      <w:tr>
        <w:trPr>
          <w:trHeight w:val="290"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23" w:before="42" w:after="0"/>
              <w:ind w:firstLine="114"/>
              <w:rPr>
                <w:rFonts w:ascii="微软雅黑" w:hAnsi="微软雅黑" w:eastAsia="微软雅黑" w:cs="微软雅黑"/>
                <w:color w:val="000000"/>
                <w:kern w:val="0"/>
                <w:sz w:val="15"/>
                <w:szCs w:val="15"/>
              </w:rPr>
            </w:pPr>
            <w:r>
              <w:rPr>
                <w:rFonts w:eastAsia="微软雅黑" w:cs="微软雅黑" w:ascii="微软雅黑" w:hAnsi="微软雅黑"/>
                <w:color w:val="000000"/>
                <w:spacing w:val="-1"/>
                <w:kern w:val="0"/>
                <w:sz w:val="15"/>
                <w:szCs w:val="15"/>
              </w:rPr>
              <w:t xml:space="preserve">Komunikační </w:t>
            </w:r>
            <w:r>
              <w:rPr>
                <w:rFonts w:eastAsia="微软雅黑" w:cs="微软雅黑" w:ascii="微软雅黑" w:hAnsi="微软雅黑"/>
                <w:color w:val="000000"/>
                <w:spacing w:val="-2"/>
                <w:kern w:val="0"/>
                <w:sz w:val="15"/>
                <w:szCs w:val="15"/>
              </w:rPr>
              <w:t>rozhraní</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USB/RS485 (WiFi/GPRS)/ovládání suchého uzlu</w:t>
            </w:r>
          </w:p>
        </w:tc>
      </w:tr>
      <w:tr>
        <w:trPr>
          <w:trHeight w:val="317"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93" w:after="0"/>
              <w:ind w:firstLine="122"/>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Rozměry (D*Š*H)</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426 mm*322 mm*126 mm</w:t>
            </w:r>
          </w:p>
        </w:tc>
      </w:tr>
      <w:tr>
        <w:trPr>
          <w:trHeight w:val="337"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93" w:after="0"/>
              <w:ind w:firstLine="109"/>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Hmotnost (kg)</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10.9</w:t>
            </w:r>
          </w:p>
        </w:tc>
      </w:tr>
    </w:tbl>
    <w:p>
      <w:pPr>
        <w:pStyle w:val="Normal"/>
        <w:spacing w:lineRule="auto" w:line="276"/>
        <w:ind w:firstLine="360"/>
        <w:rPr>
          <w:rFonts w:ascii="微软雅黑" w:hAnsi="微软雅黑" w:eastAsia="微软雅黑"/>
          <w:sz w:val="18"/>
          <w:szCs w:val="18"/>
        </w:rPr>
      </w:pPr>
      <w:r>
        <w:rPr/>
      </w:r>
    </w:p>
    <w:sectPr>
      <w:footerReference w:type="default" r:id="rId66"/>
      <w:type w:val="nextPage"/>
      <w:pgSz w:w="11906" w:h="16838"/>
      <w:pgMar w:left="1276" w:right="1133" w:gutter="0" w:header="0" w:top="1440" w:footer="992" w:bottom="1440"/>
      <w:pgNumType w:fmt="decimal"/>
      <w:formProt w:val="false"/>
      <w:textDirection w:val="lrTb"/>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Liberation Sans">
    <w:altName w:val="Arial"/>
    <w:charset w:val="ee"/>
    <w:family w:val="swiss"/>
    <w:pitch w:val="variable"/>
  </w:font>
  <w:font w:name="微软雅黑">
    <w:charset w:val="ee"/>
    <w:family w:val="roman"/>
    <w:pitch w:val="variable"/>
  </w:font>
  <w:font w:name="Roboto">
    <w:charset w:val="ee"/>
    <w:family w:val="roman"/>
    <w:pitch w:val="variable"/>
  </w:font>
  <w:font w:name="Wingdings 2">
    <w:charset w:val="02"/>
    <w:family w:val="roman"/>
    <w:pitch w:val="variable"/>
  </w:font>
  <w:font w:name="Meiryo">
    <w:charset w:val="ee"/>
    <w:family w:val="roman"/>
    <w:pitch w:val="variable"/>
  </w:font>
  <w:font w:name="MicrosoftYaHei-Bold">
    <w:charset w:val="ee"/>
    <w:family w:val="roman"/>
    <w:pitch w:val="variable"/>
  </w:font>
  <w:font w:name="Arial">
    <w:charset w:val="ee"/>
    <w:family w:val="roman"/>
    <w:pitch w:val="variable"/>
  </w:font>
  <w:font w:name="Malgun Gothic">
    <w:charset w:val="ee"/>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AutoText"/>
      </w:docPartObj>
      <w:id w:val="1928864369"/>
    </w:sdtPr>
    <w:sdtContent>
      <w:p>
        <w:pPr>
          <w:pStyle w:val="Zpat"/>
          <w:ind w:right="720" w:hanging="0"/>
          <w:rPr>
            <w:rFonts w:ascii="微软雅黑" w:hAnsi="微软雅黑" w:eastAsia="微软雅黑"/>
            <w:sz w:val="15"/>
            <w:szCs w:val="15"/>
          </w:rPr>
        </w:pPr>
        <w:r>
          <w:rPr>
            <w:rFonts w:eastAsia="微软雅黑" w:cs="MicrosoftYaHei" w:ascii="微软雅黑" w:hAnsi="微软雅黑"/>
            <w:kern w:val="0"/>
            <w:sz w:val="15"/>
            <w:szCs w:val="15"/>
          </w:rPr>
          <w:t xml:space="preserve">Střídač solárního nabíjení V1.0    </w:t>
        </w:r>
        <w:r>
          <w:rPr>
            <w:rFonts w:eastAsia="微软雅黑" w:ascii="微软雅黑" w:hAnsi="微软雅黑"/>
            <w:sz w:val="15"/>
            <w:szCs w:val="15"/>
          </w:rPr>
          <w:fldChar w:fldCharType="begin"/>
        </w:r>
        <w:r>
          <w:rPr>
            <w:sz w:val="15"/>
            <w:szCs w:val="15"/>
            <w:rFonts w:eastAsia="微软雅黑" w:ascii="微软雅黑" w:hAnsi="微软雅黑"/>
          </w:rPr>
          <w:instrText xml:space="preserve"> PAGE </w:instrText>
        </w:r>
        <w:r>
          <w:rPr>
            <w:sz w:val="15"/>
            <w:szCs w:val="15"/>
            <w:rFonts w:eastAsia="微软雅黑" w:ascii="微软雅黑" w:hAnsi="微软雅黑"/>
          </w:rPr>
          <w:fldChar w:fldCharType="separate"/>
        </w:r>
        <w:r>
          <w:rPr>
            <w:sz w:val="15"/>
            <w:szCs w:val="15"/>
            <w:rFonts w:eastAsia="微软雅黑" w:ascii="微软雅黑" w:hAnsi="微软雅黑"/>
          </w:rPr>
          <w:t>1</w:t>
        </w:r>
        <w:r>
          <w:rPr>
            <w:sz w:val="15"/>
            <w:szCs w:val="15"/>
            <w:rFonts w:eastAsia="微软雅黑" w:ascii="微软雅黑" w:hAnsi="微软雅黑"/>
          </w:rPr>
          <w:fldChar w:fldCharType="end"/>
        </w:r>
      </w:p>
    </w:sdtContent>
  </w:sdt>
  <w:p>
    <w:pPr>
      <w:pStyle w:val="Zpat"/>
      <w:rPr>
        <w:rFonts w:ascii="微软雅黑" w:hAnsi="微软雅黑" w:eastAsia="微软雅黑"/>
        <w:sz w:val="15"/>
        <w:szCs w:val="15"/>
      </w:rPr>
    </w:pPr>
    <w:r>
      <w:rPr>
        <w:rFonts w:eastAsia="微软雅黑" w:ascii="微软雅黑" w:hAnsi="微软雅黑"/>
        <w:sz w:val="15"/>
        <w:szCs w:val="15"/>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2">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3">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4">
    <w:lvl w:ilvl="0">
      <w:start w:val="1"/>
      <w:numFmt w:val="decimal"/>
      <w:lvlText w:val="%1."/>
      <w:lvlJc w:val="left"/>
      <w:pPr>
        <w:tabs>
          <w:tab w:val="num" w:pos="0"/>
        </w:tabs>
        <w:ind w:left="420" w:hanging="42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5">
    <w:lvl w:ilvl="0">
      <w:start w:val="1"/>
      <w:numFmt w:val="decimal"/>
      <w:lvlText w:val="%1."/>
      <w:lvlJc w:val="left"/>
      <w:pPr>
        <w:tabs>
          <w:tab w:val="num" w:pos="0"/>
        </w:tabs>
        <w:ind w:left="420" w:hanging="42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6">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7">
    <w:lvl w:ilvl="0">
      <w:start w:val="1"/>
      <w:numFmt w:val="decimalEnclosedCircle"/>
      <w:lvlText w:val="%1"/>
      <w:lvlJc w:val="left"/>
      <w:pPr>
        <w:tabs>
          <w:tab w:val="num" w:pos="0"/>
        </w:tabs>
        <w:ind w:left="360" w:hanging="36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8">
    <w:lvl w:ilvl="0">
      <w:start w:val="1"/>
      <w:numFmt w:val="decimalEnclosedCircle"/>
      <w:lvlText w:val="%1"/>
      <w:lvlJc w:val="left"/>
      <w:pPr>
        <w:tabs>
          <w:tab w:val="num" w:pos="0"/>
        </w:tabs>
        <w:ind w:left="780" w:hanging="420"/>
      </w:pPr>
      <w:rPr>
        <w:rFonts w:cs="微软雅黑"/>
      </w:rPr>
    </w:lvl>
    <w:lvl w:ilvl="1">
      <w:start w:val="1"/>
      <w:numFmt w:val="lowerLetter"/>
      <w:lvlText w:val="%2)"/>
      <w:lvlJc w:val="left"/>
      <w:pPr>
        <w:tabs>
          <w:tab w:val="num" w:pos="0"/>
        </w:tabs>
        <w:ind w:left="1200" w:hanging="420"/>
      </w:pPr>
      <w:rPr/>
    </w:lvl>
    <w:lvl w:ilvl="2">
      <w:start w:val="1"/>
      <w:numFmt w:val="lowerRoman"/>
      <w:lvlText w:val="%3."/>
      <w:lvlJc w:val="right"/>
      <w:pPr>
        <w:tabs>
          <w:tab w:val="num" w:pos="0"/>
        </w:tabs>
        <w:ind w:left="1620" w:hanging="420"/>
      </w:pPr>
      <w:rPr/>
    </w:lvl>
    <w:lvl w:ilvl="3">
      <w:start w:val="1"/>
      <w:numFmt w:val="decimal"/>
      <w:lvlText w:val="%4."/>
      <w:lvlJc w:val="left"/>
      <w:pPr>
        <w:tabs>
          <w:tab w:val="num" w:pos="0"/>
        </w:tabs>
        <w:ind w:left="2040" w:hanging="420"/>
      </w:pPr>
      <w:rPr/>
    </w:lvl>
    <w:lvl w:ilvl="4">
      <w:start w:val="1"/>
      <w:numFmt w:val="lowerLetter"/>
      <w:lvlText w:val="%5)"/>
      <w:lvlJc w:val="left"/>
      <w:pPr>
        <w:tabs>
          <w:tab w:val="num" w:pos="0"/>
        </w:tabs>
        <w:ind w:left="2460" w:hanging="420"/>
      </w:pPr>
      <w:rPr/>
    </w:lvl>
    <w:lvl w:ilvl="5">
      <w:start w:val="1"/>
      <w:numFmt w:val="lowerRoman"/>
      <w:lvlText w:val="%6."/>
      <w:lvlJc w:val="right"/>
      <w:pPr>
        <w:tabs>
          <w:tab w:val="num" w:pos="0"/>
        </w:tabs>
        <w:ind w:left="2880" w:hanging="420"/>
      </w:pPr>
      <w:rPr/>
    </w:lvl>
    <w:lvl w:ilvl="6">
      <w:start w:val="1"/>
      <w:numFmt w:val="decimal"/>
      <w:lvlText w:val="%7."/>
      <w:lvlJc w:val="left"/>
      <w:pPr>
        <w:tabs>
          <w:tab w:val="num" w:pos="0"/>
        </w:tabs>
        <w:ind w:left="3300" w:hanging="420"/>
      </w:pPr>
      <w:rPr/>
    </w:lvl>
    <w:lvl w:ilvl="7">
      <w:start w:val="1"/>
      <w:numFmt w:val="lowerLetter"/>
      <w:lvlText w:val="%8)"/>
      <w:lvlJc w:val="left"/>
      <w:pPr>
        <w:tabs>
          <w:tab w:val="num" w:pos="0"/>
        </w:tabs>
        <w:ind w:left="3720" w:hanging="420"/>
      </w:pPr>
      <w:rPr/>
    </w:lvl>
    <w:lvl w:ilvl="8">
      <w:start w:val="1"/>
      <w:numFmt w:val="lowerRoman"/>
      <w:lvlText w:val="%9."/>
      <w:lvlJc w:val="right"/>
      <w:pPr>
        <w:tabs>
          <w:tab w:val="num" w:pos="0"/>
        </w:tabs>
        <w:ind w:left="4140" w:hanging="420"/>
      </w:pPr>
      <w:rPr/>
    </w:lvl>
  </w:abstractNum>
  <w:abstractNum w:abstractNumId="9">
    <w:lvl w:ilvl="0">
      <w:start w:val="1"/>
      <w:numFmt w:val="decimalEnclosedCircle"/>
      <w:lvlText w:val="%1"/>
      <w:lvlJc w:val="left"/>
      <w:pPr>
        <w:tabs>
          <w:tab w:val="num" w:pos="0"/>
        </w:tabs>
        <w:ind w:left="360" w:hanging="36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0">
    <w:lvl w:ilvl="0">
      <w:start w:val="1"/>
      <w:numFmt w:val="decimalEnclosedCircle"/>
      <w:lvlText w:val="%1"/>
      <w:lvlJc w:val="left"/>
      <w:pPr>
        <w:tabs>
          <w:tab w:val="num" w:pos="0"/>
        </w:tabs>
        <w:ind w:left="360" w:hanging="36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1">
    <w:lvl w:ilvl="0">
      <w:start w:val="1"/>
      <w:numFmt w:val="decimal"/>
      <w:lvlText w:val="%1."/>
      <w:lvlJc w:val="left"/>
      <w:pPr>
        <w:tabs>
          <w:tab w:val="num" w:pos="0"/>
        </w:tabs>
        <w:ind w:left="420" w:hanging="42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2">
    <w:lvl w:ilvl="0">
      <w:start w:val="1"/>
      <w:numFmt w:val="decimalEnclosedCircle"/>
      <w:lvlText w:val="%1"/>
      <w:lvlJc w:val="left"/>
      <w:pPr>
        <w:tabs>
          <w:tab w:val="num" w:pos="0"/>
        </w:tabs>
        <w:ind w:left="420" w:hanging="420"/>
      </w:pPr>
      <w:rPr>
        <w:rFonts w:cs="微软雅黑"/>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50"/>
  <w:defaultTabStop w:val="420"/>
  <w:autoHyphenation w:val="true"/>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forms" w:cryptProviderType="rsaAES" w:cryptAlgorithmClass="hash" w:cryptAlgorithmType="typeAny" w:cryptAlgorithmSid="14" w:cryptSpinCount="100000" w:hash="S79jzJM0xL7GnRcEC0X1FCE/DBXGpxs3zcZJaJTCcoNe++VSe6jxAJ0kOHl4af451iLGf2hKTU5p6bMCYzjnBw==" w:salt="2iM+6JOs+2kf63xprp4ohQ=="/>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 w:asciiTheme="minorHAnsi" w:cstheme="minorBidi" w:eastAsiaTheme="minorEastAsia" w:hAnsiTheme="minorHAnsi"/>
        <w:lang w:val="cs-CZ"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semiHidden="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semiHidden="0"/>
    <w:lsdException w:name="footer" w:uiPriority="99" w:semiHidden="0"/>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val="false"/>
      <w:bidi w:val="0"/>
      <w:spacing w:before="0" w:after="0"/>
      <w:jc w:val="both"/>
    </w:pPr>
    <w:rPr>
      <w:rFonts w:ascii="Calibri" w:hAnsi="Calibri" w:eastAsia="宋体" w:cs="" w:asciiTheme="minorHAnsi" w:cstheme="minorBidi" w:eastAsiaTheme="minorEastAsia" w:hAnsiTheme="minorHAnsi"/>
      <w:color w:val="auto"/>
      <w:kern w:val="2"/>
      <w:sz w:val="21"/>
      <w:szCs w:val="22"/>
      <w:lang w:val="en-US" w:eastAsia="zh-CN" w:bidi="ar-SA"/>
    </w:rPr>
  </w:style>
  <w:style w:type="paragraph" w:styleId="Nadpis1">
    <w:name w:val="Heading 1"/>
    <w:basedOn w:val="Normal"/>
    <w:next w:val="Normal"/>
    <w:link w:val="1Char"/>
    <w:uiPriority w:val="9"/>
    <w:qFormat/>
    <w:pPr>
      <w:keepNext w:val="true"/>
      <w:keepLines/>
      <w:spacing w:lineRule="auto" w:line="578" w:before="340" w:after="330"/>
      <w:outlineLvl w:val="0"/>
    </w:pPr>
    <w:rPr>
      <w:b/>
      <w:bCs/>
      <w:kern w:val="2"/>
      <w:sz w:val="44"/>
      <w:szCs w:val="44"/>
    </w:rPr>
  </w:style>
  <w:style w:type="paragraph" w:styleId="Nadpis2">
    <w:name w:val="Heading 2"/>
    <w:basedOn w:val="Normal"/>
    <w:next w:val="Normal"/>
    <w:link w:val="2Char"/>
    <w:uiPriority w:val="9"/>
    <w:unhideWhenUsed/>
    <w:qFormat/>
    <w:pPr>
      <w:keepNext w:val="true"/>
      <w:keepLines/>
      <w:spacing w:lineRule="auto" w:line="415" w:before="260" w:after="260"/>
      <w:outlineLvl w:val="1"/>
    </w:pPr>
    <w:rPr>
      <w:rFonts w:ascii="Calibri Light" w:hAnsi="Calibri Light" w:eastAsia="宋体" w:cs="" w:asciiTheme="majorHAnsi" w:cstheme="majorBidi" w:eastAsiaTheme="majorEastAsia" w:hAnsiTheme="majorHAnsi"/>
      <w:b/>
      <w:bCs/>
      <w:sz w:val="32"/>
      <w:szCs w:val="32"/>
    </w:rPr>
  </w:style>
  <w:style w:type="character" w:styleId="DefaultParagraphFont" w:default="1">
    <w:name w:val="Default Paragraph Font"/>
    <w:uiPriority w:val="1"/>
    <w:semiHidden/>
    <w:unhideWhenUsed/>
    <w:qFormat/>
    <w:rPr/>
  </w:style>
  <w:style w:type="character" w:styleId="Internetovodkaz">
    <w:name w:val="Internetový odkaz"/>
    <w:basedOn w:val="DefaultParagraphFont"/>
    <w:uiPriority w:val="99"/>
    <w:unhideWhenUsed/>
    <w:rPr>
      <w:color w:val="0563C1" w:themeColor="hyperlink"/>
      <w:u w:val="single"/>
      <w14:textFill>
        <w14:solidFill>
          <w14:schemeClr w14:val="hlink"/>
        </w14:solidFill>
      </w14:textFill>
    </w:rPr>
  </w:style>
  <w:style w:type="character" w:styleId="1Char" w:customStyle="1">
    <w:name w:val="标题 1 Char"/>
    <w:basedOn w:val="DefaultParagraphFont"/>
    <w:uiPriority w:val="9"/>
    <w:qFormat/>
    <w:rPr>
      <w:b/>
      <w:bCs/>
      <w:kern w:val="2"/>
      <w:sz w:val="44"/>
      <w:szCs w:val="44"/>
    </w:rPr>
  </w:style>
  <w:style w:type="character" w:styleId="2Char" w:customStyle="1">
    <w:name w:val="标题 2 Char"/>
    <w:basedOn w:val="DefaultParagraphFont"/>
    <w:uiPriority w:val="9"/>
    <w:qFormat/>
    <w:rPr>
      <w:rFonts w:ascii="Calibri Light" w:hAnsi="Calibri Light" w:eastAsia="宋体" w:cs="" w:asciiTheme="majorHAnsi" w:cstheme="majorBidi" w:eastAsiaTheme="majorEastAsia" w:hAnsiTheme="majorHAnsi"/>
      <w:b/>
      <w:bCs/>
      <w:sz w:val="32"/>
      <w:szCs w:val="32"/>
    </w:rPr>
  </w:style>
  <w:style w:type="character" w:styleId="Char" w:customStyle="1">
    <w:name w:val="页眉 Char"/>
    <w:basedOn w:val="DefaultParagraphFont"/>
    <w:uiPriority w:val="99"/>
    <w:qFormat/>
    <w:rPr>
      <w:sz w:val="18"/>
      <w:szCs w:val="18"/>
    </w:rPr>
  </w:style>
  <w:style w:type="character" w:styleId="Char1" w:customStyle="1">
    <w:name w:val="页脚 Char"/>
    <w:basedOn w:val="DefaultParagraphFont"/>
    <w:uiPriority w:val="99"/>
    <w:qFormat/>
    <w:rPr>
      <w:sz w:val="18"/>
      <w:szCs w:val="18"/>
    </w:rPr>
  </w:style>
  <w:style w:type="character" w:styleId="Odkaznarejstk">
    <w:name w:val="Odkaz na rejstřík"/>
    <w:qFormat/>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lang w:val="zxx" w:eastAsia="zxx" w:bidi="zxx"/>
    </w:rPr>
  </w:style>
  <w:style w:type="paragraph" w:styleId="Zhlavazpat">
    <w:name w:val="Záhlaví a zápatí"/>
    <w:basedOn w:val="Normal"/>
    <w:qFormat/>
    <w:pPr/>
    <w:rPr/>
  </w:style>
  <w:style w:type="paragraph" w:styleId="Zpat">
    <w:name w:val="Footer"/>
    <w:basedOn w:val="Normal"/>
    <w:link w:val="Char1"/>
    <w:uiPriority w:val="99"/>
    <w:unhideWhenUsed/>
    <w:pPr>
      <w:tabs>
        <w:tab w:val="clear" w:pos="420"/>
        <w:tab w:val="center" w:pos="4153" w:leader="none"/>
        <w:tab w:val="right" w:pos="8306" w:leader="none"/>
      </w:tabs>
      <w:snapToGrid w:val="false"/>
      <w:jc w:val="left"/>
    </w:pPr>
    <w:rPr>
      <w:sz w:val="18"/>
      <w:szCs w:val="18"/>
    </w:rPr>
  </w:style>
  <w:style w:type="paragraph" w:styleId="Zhlav">
    <w:name w:val="Header"/>
    <w:basedOn w:val="Normal"/>
    <w:link w:val="Char"/>
    <w:uiPriority w:val="99"/>
    <w:unhideWhenUsed/>
    <w:pPr>
      <w:pBdr>
        <w:bottom w:val="single" w:sz="6" w:space="1" w:color="000000"/>
      </w:pBdr>
      <w:tabs>
        <w:tab w:val="clear" w:pos="420"/>
        <w:tab w:val="center" w:pos="4153" w:leader="none"/>
        <w:tab w:val="right" w:pos="8306" w:leader="none"/>
      </w:tabs>
      <w:snapToGrid w:val="false"/>
      <w:jc w:val="center"/>
    </w:pPr>
    <w:rPr>
      <w:sz w:val="18"/>
      <w:szCs w:val="18"/>
    </w:rPr>
  </w:style>
  <w:style w:type="paragraph" w:styleId="Obsah1">
    <w:name w:val="TOC 1"/>
    <w:basedOn w:val="Normal"/>
    <w:next w:val="Normal"/>
    <w:uiPriority w:val="39"/>
    <w:unhideWhenUsed/>
    <w:qFormat/>
    <w:pPr>
      <w:tabs>
        <w:tab w:val="clear" w:pos="420"/>
        <w:tab w:val="right" w:pos="9487" w:leader="dot"/>
      </w:tabs>
      <w:spacing w:lineRule="auto" w:line="60"/>
    </w:pPr>
    <w:rPr>
      <w:rFonts w:ascii="微软雅黑" w:hAnsi="微软雅黑" w:eastAsia="微软雅黑"/>
      <w:b/>
    </w:rPr>
  </w:style>
  <w:style w:type="paragraph" w:styleId="Obsah2">
    <w:name w:val="TOC 2"/>
    <w:basedOn w:val="Normal"/>
    <w:next w:val="Normal"/>
    <w:uiPriority w:val="39"/>
    <w:unhideWhenUsed/>
    <w:qFormat/>
    <w:pPr>
      <w:tabs>
        <w:tab w:val="clear" w:pos="420"/>
        <w:tab w:val="right" w:pos="9487" w:leader="dot"/>
      </w:tabs>
      <w:ind w:left="420" w:hanging="0"/>
    </w:pPr>
    <w:rPr>
      <w:rFonts w:ascii="微软雅黑" w:hAnsi="微软雅黑" w:eastAsia="微软雅黑"/>
      <w:sz w:val="18"/>
      <w:szCs w:val="18"/>
    </w:rPr>
  </w:style>
  <w:style w:type="paragraph" w:styleId="ListParagraph">
    <w:name w:val="List Paragraph"/>
    <w:basedOn w:val="Normal"/>
    <w:uiPriority w:val="34"/>
    <w:qFormat/>
    <w:pPr>
      <w:ind w:firstLine="420"/>
    </w:pPr>
    <w:rPr/>
  </w:style>
  <w:style w:type="paragraph" w:styleId="Nadpisrejstku">
    <w:name w:val="Index Heading"/>
    <w:basedOn w:val="Nadpis"/>
    <w:pPr/>
    <w:rPr/>
  </w:style>
  <w:style w:type="paragraph" w:styleId="Nadpisobsahu" w:customStyle="1">
    <w:name w:val="TOC Heading"/>
    <w:basedOn w:val="Nadpis1"/>
    <w:next w:val="Normal"/>
    <w:uiPriority w:val="39"/>
    <w:unhideWhenUsed/>
    <w:qFormat/>
    <w:pPr>
      <w:widowControl/>
      <w:spacing w:lineRule="auto" w:line="259" w:before="240" w:after="0"/>
      <w:jc w:val="left"/>
      <w:outlineLvl w:val="9"/>
    </w:pPr>
    <w:rPr>
      <w:rFonts w:ascii="Calibri Light" w:hAnsi="Calibri Light" w:eastAsia="宋体" w:cs="" w:asciiTheme="majorHAnsi" w:cstheme="majorBidi" w:eastAsiaTheme="majorEastAsia" w:hAnsiTheme="majorHAnsi"/>
      <w:b w:val="false"/>
      <w:bCs w:val="false"/>
      <w:color w:val="2E75B6" w:themeColor="accent1" w:themeShade="bf"/>
      <w:kern w:val="0"/>
      <w:sz w:val="32"/>
      <w:szCs w:val="32"/>
    </w:rPr>
  </w:style>
  <w:style w:type="paragraph" w:styleId="NoSpacing">
    <w:name w:val="No Spacing"/>
    <w:uiPriority w:val="1"/>
    <w:qFormat/>
    <w:pPr>
      <w:widowControl w:val="false"/>
      <w:bidi w:val="0"/>
      <w:spacing w:before="0" w:after="0"/>
      <w:jc w:val="both"/>
    </w:pPr>
    <w:rPr>
      <w:rFonts w:ascii="Calibri" w:hAnsi="Calibri" w:eastAsia="宋体" w:cs="" w:asciiTheme="minorHAnsi" w:cstheme="minorBidi" w:eastAsiaTheme="minorEastAsia" w:hAnsiTheme="minorHAnsi"/>
      <w:color w:val="auto"/>
      <w:kern w:val="2"/>
      <w:sz w:val="21"/>
      <w:szCs w:val="22"/>
      <w:lang w:val="en-US" w:eastAsia="zh-CN" w:bidi="ar-SA"/>
    </w:rPr>
  </w:style>
  <w:style w:type="paragraph" w:styleId="Obsahrmce">
    <w:name w:val="Obsah rámce"/>
    <w:basedOn w:val="Normal"/>
    <w:qFormat/>
    <w:pPr/>
    <w:rPr/>
  </w:style>
  <w:style w:type="table" w:default="1" w:styleId="8">
    <w:name w:val="Normal Table"/>
    <w:uiPriority w:val="99"/>
    <w:semiHidden/>
    <w:unhideWhenUsed/>
    <w:tblPr>
      <w:tblCellMar>
        <w:top w:w="0" w:type="dxa"/>
        <w:left w:w="108" w:type="dxa"/>
        <w:bottom w:w="0" w:type="dxa"/>
        <w:right w:w="108" w:type="dxa"/>
      </w:tblCellMar>
    </w:tblPr>
  </w:style>
  <w:style w:type="table" w:styleId="9">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
    <w:name w:val="Table Normal"/>
    <w:uiPriority w:val="0"/>
    <w:semiHidden/>
    <w:unhideWhenUsed/>
    <w:qFormat/>
    <w:rPr>
      <w:color w:val="000000"/>
      <w:szCs w:val="21"/>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deepl.com/pro?cta=edit-document" TargetMode="External"/><Relationship Id="rId4" Type="http://schemas.openxmlformats.org/officeDocument/2006/relationships/hyperlink" Target="https://www.deepl.com/pro?cta=edit-document" TargetMode="External"/><Relationship Id="rId5" Type="http://schemas.openxmlformats.org/officeDocument/2006/relationships/image" Target="media/image2.jpe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wmf"/><Relationship Id="rId15" Type="http://schemas.openxmlformats.org/officeDocument/2006/relationships/image" Target="media/image10.png"/><Relationship Id="rId16" Type="http://schemas.openxmlformats.org/officeDocument/2006/relationships/image" Target="media/image12.wmf"/><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jpeg"/><Relationship Id="rId28" Type="http://schemas.openxmlformats.org/officeDocument/2006/relationships/image" Target="media/image24.pn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hyperlink" Target="javascript:;" TargetMode="External"/><Relationship Id="rId62" Type="http://schemas.openxmlformats.org/officeDocument/2006/relationships/hyperlink" Target="javascript:;" TargetMode="External"/><Relationship Id="rId63" Type="http://schemas.openxmlformats.org/officeDocument/2006/relationships/image" Target="media/image57.jpeg"/><Relationship Id="rId64" Type="http://schemas.openxmlformats.org/officeDocument/2006/relationships/image" Target="media/image58.jpeg"/><Relationship Id="rId65" Type="http://schemas.openxmlformats.org/officeDocument/2006/relationships/image" Target="media/image59.jpeg"/><Relationship Id="rId66" Type="http://schemas.openxmlformats.org/officeDocument/2006/relationships/footer" Target="footer1.xml"/><Relationship Id="rId67" Type="http://schemas.openxmlformats.org/officeDocument/2006/relationships/numbering" Target="numbering.xml"/><Relationship Id="rId68" Type="http://schemas.openxmlformats.org/officeDocument/2006/relationships/fontTable" Target="fontTable.xml"/><Relationship Id="rId69" Type="http://schemas.openxmlformats.org/officeDocument/2006/relationships/settings" Target="settings.xml"/><Relationship Id="rId70" Type="http://schemas.openxmlformats.org/officeDocument/2006/relationships/theme" Target="theme/theme1.xml"/><Relationship Id="rId71" Type="http://schemas.openxmlformats.org/officeDocument/2006/relationships/customXml" Target="../customXml/item1.xml"/><Relationship Id="rId72" Type="http://schemas.openxmlformats.org/officeDocument/2006/relationships/customXml" Target="../customXml/item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4F4C074-8573-47A4-8D02-9D77A9A65F0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Application>LibreOffice/7.3.7.2$Windows_X86_64 LibreOffice_project/e114eadc50a9ff8d8c8a0567d6da8f454beeb84f</Application>
  <AppVersion>15.0000</AppVersion>
  <Pages>36</Pages>
  <Words>6593</Words>
  <Characters>38604</Characters>
  <CharactersWithSpaces>43844</CharactersWithSpaces>
  <Paragraphs>1253</Paragraphs>
  <Company>Organization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2021-09-14T01:47:00Z</dcterms:created>
  <dc:creator>king</dc:creator>
  <dc:description/>
  <cp:keywords> docId 6B87733DFB2FCD718FB97A8EC8F922B8</cp:keywords>
  <dc:language>cs-CZ</dc:language>
  <cp:lastModifiedBy>呃呃</cp:lastModifiedBy>
  <cp:lastPrinted>2021-10-21T07:46:00Z</cp:lastPrinted>
  <dcterms:modified xsi:type="dcterms:W3CDTF">2022-04-07T09:14:25Z</dcterms:modified>
  <cp:revision>59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CE2FAA44F033452394F6DBDD120430C0</vt:lpwstr>
  </property>
  <property fmtid="{D5CDD505-2E9C-101B-9397-08002B2CF9AE}" pid="3" name="KSOProductBuildVer">
    <vt:lpwstr>2052-11.1.0.11365</vt:lpwstr>
  </property>
</Properties>
</file>