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53.jpeg" ContentType="image/jpeg"/>
  <Override PartName="/word/media/image1.jpeg" ContentType="image/jpeg"/>
  <Override PartName="/word/media/image3.png" ContentType="image/png"/>
  <Override PartName="/word/media/image56.jpeg" ContentType="image/jpeg"/>
  <Override PartName="/word/media/image2.png" ContentType="image/png"/>
  <Override PartName="/word/media/image45.jpeg" ContentType="image/jpeg"/>
  <Override PartName="/word/media/image4.png" ContentType="image/png"/>
  <Override PartName="/word/media/image5.png" ContentType="image/png"/>
  <Override PartName="/word/media/image6.png" ContentType="image/png"/>
  <Override PartName="/word/media/image34.jpeg" ContentType="image/jpeg"/>
  <Override PartName="/word/media/image7.png" ContentType="image/png"/>
  <Override PartName="/word/media/image8.png" ContentType="image/png"/>
  <Override PartName="/word/media/image9.png" ContentType="image/png"/>
  <Override PartName="/word/media/image51.jpeg" ContentType="image/jpeg"/>
  <Override PartName="/word/media/image10.wmf" ContentType="image/x-wmf"/>
  <Override PartName="/word/media/image39.jpeg" ContentType="image/jpeg"/>
  <Override PartName="/word/media/image11.wmf" ContentType="image/x-wmf"/>
  <Override PartName="/word/media/image12.png" ContentType="image/png"/>
  <Override PartName="/word/media/image13.png" ContentType="image/png"/>
  <Override PartName="/word/media/image46.jpeg" ContentType="image/jpeg"/>
  <Override PartName="/word/media/image14.png" ContentType="image/png"/>
  <Override PartName="/word/media/image15.png" ContentType="image/png"/>
  <Override PartName="/word/media/image35.jpeg" ContentType="image/jpeg"/>
  <Override PartName="/word/media/image16.png" ContentType="image/png"/>
  <Override PartName="/word/media/image17.png" ContentType="image/png"/>
  <Override PartName="/word/media/image24.jpeg" ContentType="image/jpeg"/>
  <Override PartName="/word/media/image18.png" ContentType="image/png"/>
  <Override PartName="/word/media/image52.jpeg" ContentType="image/jpeg"/>
  <Override PartName="/word/media/image19.png" ContentType="image/png"/>
  <Override PartName="/word/media/image20.png" ContentType="image/png"/>
  <Override PartName="/word/media/image40.jpeg" ContentType="image/jpeg"/>
  <Override PartName="/word/media/image21.png" ContentType="image/png"/>
  <Override PartName="/word/media/image58.jpeg" ContentType="image/jpeg"/>
  <Override PartName="/word/media/image22.jpeg" ContentType="image/jpeg"/>
  <Override PartName="/word/media/image23.png" ContentType="image/png"/>
  <Override PartName="/word/media/image47.jpeg" ContentType="image/jpeg"/>
  <Override PartName="/word/media/image25.jpeg" ContentType="image/jpeg"/>
  <Override PartName="/word/media/image26.jpeg" ContentType="image/jpeg"/>
  <Override PartName="/word/media/image27.jpeg" ContentType="image/jpeg"/>
  <Override PartName="/word/media/image28.jpeg" ContentType="image/jpeg"/>
  <Override PartName="/word/media/image2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6.jpeg" ContentType="image/jpeg"/>
  <Override PartName="/word/media/image37.jpeg" ContentType="image/jpeg"/>
  <Override PartName="/word/media/image38.jpeg" ContentType="image/jpeg"/>
  <Override PartName="/word/media/image41.jpeg" ContentType="image/jpeg"/>
  <Override PartName="/word/media/image42.jpeg" ContentType="image/jpeg"/>
  <Override PartName="/word/media/image43.jpeg" ContentType="image/jpeg"/>
  <Override PartName="/word/media/image44.jpeg" ContentType="image/jpeg"/>
  <Override PartName="/word/media/image48.jpeg" ContentType="image/jpeg"/>
  <Override PartName="/word/media/image49.jpeg" ContentType="image/jpeg"/>
  <Override PartName="/word/media/image50.jpeg" ContentType="image/jpeg"/>
  <Override PartName="/word/media/image54.jpeg" ContentType="image/jpeg"/>
  <Override PartName="/word/media/image55.jpeg" ContentType="image/jpeg"/>
  <Override PartName="/word/media/image57.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微软雅黑" w:hAnsi="微软雅黑" w:eastAsia="微软雅黑" w:cs="MicrosoftYaHei-Bold"/>
          <w:b/>
          <w:b/>
          <w:bCs/>
          <w:kern w:val="0"/>
          <w:sz w:val="48"/>
          <w:szCs w:val="48"/>
        </w:rPr>
      </w:pPr>
      <w:r>
        <w:rPr>
          <w:rFonts w:eastAsia="微软雅黑" w:cs="MicrosoftYaHei-Bold" w:ascii="微软雅黑" w:hAnsi="微软雅黑"/>
          <w:b/>
          <w:bCs/>
          <w:kern w:val="0"/>
          <w:sz w:val="48"/>
          <w:szCs w:val="48"/>
        </w:rPr>
        <w:t>Střídač solární nabíječky</w:t>
      </w:r>
    </w:p>
    <w:p>
      <w:pPr>
        <w:pStyle w:val="Normal"/>
        <w:spacing w:lineRule="auto" w:line="276" w:beforeAutospacing="1" w:after="0"/>
        <w:jc w:val="center"/>
        <w:rPr>
          <w:rFonts w:ascii="微软雅黑" w:hAnsi="微软雅黑" w:eastAsia="微软雅黑" w:cs="微软雅黑"/>
          <w:b/>
          <w:b/>
          <w:bCs/>
          <w:sz w:val="34"/>
          <w:szCs w:val="34"/>
        </w:rPr>
      </w:pPr>
      <w:r>
        <w:rPr>
          <w:rFonts w:eastAsia="微软雅黑" w:cs="微软雅黑" w:ascii="微软雅黑" w:hAnsi="微软雅黑"/>
          <w:b/>
          <w:bCs/>
          <w:sz w:val="34"/>
          <w:szCs w:val="34"/>
        </w:rPr>
        <w:t>Uživatelský manuál</w:t>
      </w:r>
    </w:p>
    <w:p>
      <w:pPr>
        <w:pStyle w:val="Normal"/>
        <w:spacing w:lineRule="auto" w:line="276" w:beforeAutospacing="1" w:after="0"/>
        <w:jc w:val="center"/>
        <w:rPr>
          <w:rFonts w:ascii="微软雅黑" w:hAnsi="微软雅黑" w:eastAsia="微软雅黑" w:cs="微软雅黑"/>
          <w:sz w:val="34"/>
          <w:szCs w:val="34"/>
        </w:rPr>
      </w:pPr>
      <w:r>
        <w:rPr>
          <w:rFonts w:eastAsia="微软雅黑" w:cs="微软雅黑" w:ascii="微软雅黑" w:hAnsi="微软雅黑"/>
          <w:sz w:val="34"/>
          <w:szCs w:val="34"/>
        </w:rPr>
      </w:r>
    </w:p>
    <w:p>
      <w:pPr>
        <w:pStyle w:val="NoSpacing"/>
        <w:jc w:val="center"/>
        <w:rPr>
          <w:rFonts w:ascii="微软雅黑" w:hAnsi="微软雅黑" w:eastAsia="微软雅黑"/>
          <w:sz w:val="48"/>
          <w:szCs w:val="48"/>
        </w:rPr>
      </w:pPr>
      <w:r>
        <w:rPr/>
        <w:drawing>
          <wp:inline distT="0" distB="0" distL="0" distR="0">
            <wp:extent cx="4096385" cy="3904615"/>
            <wp:effectExtent l="0" t="0" r="0" b="0"/>
            <wp:docPr id="1" name="图片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
                    <pic:cNvPicPr>
                      <a:picLocks noChangeAspect="1" noChangeArrowheads="1"/>
                    </pic:cNvPicPr>
                  </pic:nvPicPr>
                  <pic:blipFill>
                    <a:blip r:embed="rId2"/>
                    <a:stretch>
                      <a:fillRect/>
                    </a:stretch>
                  </pic:blipFill>
                  <pic:spPr bwMode="auto">
                    <a:xfrm>
                      <a:off x="0" y="0"/>
                      <a:ext cx="4096385" cy="3904615"/>
                    </a:xfrm>
                    <a:prstGeom prst="rect">
                      <a:avLst/>
                    </a:prstGeom>
                  </pic:spPr>
                </pic:pic>
              </a:graphicData>
            </a:graphic>
          </wp:inline>
        </w:drawing>
      </w:r>
    </w:p>
    <w:p>
      <w:pPr>
        <w:pStyle w:val="NoSpacing"/>
        <w:jc w:val="center"/>
        <w:rPr>
          <w:rFonts w:ascii="微软雅黑" w:hAnsi="微软雅黑" w:eastAsia="微软雅黑"/>
          <w:sz w:val="48"/>
          <w:szCs w:val="48"/>
        </w:rPr>
      </w:pPr>
      <w:r>
        <w:rPr>
          <w:rFonts w:eastAsia="微软雅黑" w:ascii="微软雅黑" w:hAnsi="微软雅黑"/>
          <w:sz w:val="48"/>
          <w:szCs w:val="48"/>
        </w:rPr>
      </w:r>
    </w:p>
    <w:p>
      <w:pPr>
        <w:pStyle w:val="Normal"/>
        <w:jc w:val="center"/>
        <w:rPr>
          <w:rFonts w:ascii="微软雅黑" w:hAnsi="微软雅黑" w:eastAsia="微软雅黑"/>
          <w:sz w:val="48"/>
          <w:szCs w:val="48"/>
        </w:rPr>
      </w:pPr>
      <w:r>
        <w:rPr>
          <w:rFonts w:eastAsia="微软雅黑" w:ascii="微软雅黑" w:hAnsi="微软雅黑"/>
          <w:sz w:val="48"/>
          <w:szCs w:val="48"/>
        </w:rPr>
      </w:r>
    </w:p>
    <w:p>
      <w:pPr>
        <w:pStyle w:val="Normal"/>
        <w:jc w:val="center"/>
        <w:rPr>
          <w:rFonts w:ascii="微软雅黑" w:hAnsi="微软雅黑" w:eastAsia="微软雅黑"/>
          <w:b/>
          <w:b/>
          <w:sz w:val="24"/>
          <w:szCs w:val="24"/>
        </w:rPr>
      </w:pPr>
      <w:r>
        <w:rPr>
          <w:rFonts w:eastAsia="微软雅黑" w:ascii="微软雅黑" w:hAnsi="微软雅黑"/>
          <w:b/>
          <w:sz w:val="24"/>
          <w:szCs w:val="24"/>
        </w:rPr>
        <w:t>Typ produktu</w:t>
      </w:r>
    </w:p>
    <w:p>
      <w:pPr>
        <w:pStyle w:val="Normal"/>
        <w:jc w:val="center"/>
        <w:rPr>
          <w:rFonts w:ascii="微软雅黑" w:hAnsi="微软雅黑" w:eastAsia="微软雅黑"/>
          <w:sz w:val="24"/>
          <w:szCs w:val="24"/>
        </w:rPr>
      </w:pPr>
      <w:r>
        <w:rPr>
          <w:rFonts w:eastAsia="微软雅黑" w:ascii="微软雅黑" w:hAnsi="微软雅黑"/>
          <w:sz w:val="24"/>
          <w:szCs w:val="24"/>
        </w:rPr>
        <w:t>ISOlar-SMX-II-5,6KW</w:t>
      </w:r>
    </w:p>
    <w:p>
      <w:pPr>
        <w:pStyle w:val="Normal"/>
        <w:jc w:val="center"/>
        <w:rPr>
          <w:rFonts w:ascii="微软雅黑" w:hAnsi="微软雅黑" w:eastAsia="微软雅黑"/>
          <w:sz w:val="24"/>
          <w:szCs w:val="24"/>
        </w:rPr>
      </w:pPr>
      <w:r>
        <w:rPr>
          <w:rFonts w:eastAsia="微软雅黑" w:ascii="微软雅黑" w:hAnsi="微软雅黑"/>
          <w:sz w:val="24"/>
          <w:szCs w:val="24"/>
        </w:rPr>
      </w:r>
    </w:p>
    <w:p>
      <w:pPr>
        <w:pStyle w:val="Normal"/>
        <w:jc w:val="center"/>
        <w:rPr>
          <w:rFonts w:ascii="微软雅黑" w:hAnsi="微软雅黑" w:eastAsia="微软雅黑"/>
          <w:sz w:val="24"/>
          <w:szCs w:val="24"/>
        </w:rPr>
      </w:pPr>
      <w:r>
        <w:rPr>
          <w:rFonts w:eastAsia="微软雅黑" w:ascii="微软雅黑" w:hAnsi="微软雅黑"/>
          <w:sz w:val="24"/>
          <w:szCs w:val="24"/>
        </w:rPr>
      </w:r>
    </w:p>
    <w:p>
      <w:pPr>
        <w:pStyle w:val="Normal"/>
        <w:jc w:val="center"/>
        <w:rPr>
          <w:rFonts w:ascii="微软雅黑" w:hAnsi="微软雅黑" w:eastAsia="微软雅黑"/>
          <w:sz w:val="24"/>
          <w:szCs w:val="24"/>
        </w:rPr>
      </w:pPr>
      <w:r>
        <w:rPr>
          <w:rFonts w:eastAsia="微软雅黑" w:ascii="微软雅黑" w:hAnsi="微软雅黑"/>
          <w:sz w:val="24"/>
          <w:szCs w:val="24"/>
        </w:rPr>
      </w:r>
    </w:p>
    <w:p>
      <w:pPr>
        <w:pStyle w:val="Normal"/>
        <w:jc w:val="center"/>
        <w:rPr>
          <w:rFonts w:ascii="微软雅黑" w:hAnsi="微软雅黑" w:eastAsia="微软雅黑"/>
          <w:b/>
          <w:b/>
          <w:sz w:val="32"/>
          <w:szCs w:val="32"/>
        </w:rPr>
      </w:pPr>
      <w:r>
        <w:rPr>
          <w:rFonts w:eastAsia="微软雅黑" w:ascii="微软雅黑" w:hAnsi="微软雅黑"/>
          <w:b/>
          <w:sz w:val="32"/>
          <w:szCs w:val="32"/>
        </w:rPr>
        <w:t>Důležité bezpečnostní pokyny</w:t>
      </w:r>
    </w:p>
    <w:p>
      <w:pPr>
        <w:pStyle w:val="Normal"/>
        <w:rPr>
          <w:rFonts w:ascii="微软雅黑" w:hAnsi="微软雅黑" w:eastAsia="微软雅黑"/>
          <w:b/>
          <w:b/>
          <w:sz w:val="24"/>
          <w:szCs w:val="24"/>
          <w:u w:val="single"/>
        </w:rPr>
      </w:pPr>
      <w:r>
        <w:rPr>
          <w:rFonts w:eastAsia="微软雅黑" w:ascii="微软雅黑" w:hAnsi="微软雅黑"/>
          <w:b/>
          <w:sz w:val="24"/>
          <w:szCs w:val="24"/>
          <w:u w:val="single"/>
        </w:rPr>
        <w:t>Uschovejte si příručku pro budoucí použití</w:t>
      </w:r>
    </w:p>
    <w:p>
      <w:pPr>
        <w:pStyle w:val="Normal"/>
        <w:spacing w:lineRule="auto" w:line="276"/>
        <w:ind w:left="-3" w:hanging="140"/>
        <w:rPr>
          <w:rFonts w:ascii="微软雅黑" w:hAnsi="微软雅黑" w:eastAsia="微软雅黑"/>
          <w:sz w:val="18"/>
          <w:szCs w:val="18"/>
        </w:rPr>
      </w:pPr>
      <w:r>
        <w:rPr>
          <w:rFonts w:eastAsia="微软雅黑" w:ascii="微软雅黑" w:hAnsi="微软雅黑"/>
          <w:sz w:val="18"/>
          <w:szCs w:val="18"/>
        </w:rPr>
        <w:t>Manuál obsahuje všechny bezpečnostní, instalační a provozní pokyny pro ISOlar-SMX-II Solar</w:t>
      </w:r>
    </w:p>
    <w:p>
      <w:pPr>
        <w:pStyle w:val="Normal"/>
        <w:spacing w:lineRule="auto" w:line="276"/>
        <w:ind w:left="-3" w:hanging="140"/>
        <w:rPr>
          <w:rFonts w:ascii="微软雅黑" w:hAnsi="微软雅黑" w:eastAsia="微软雅黑"/>
          <w:sz w:val="18"/>
          <w:szCs w:val="18"/>
        </w:rPr>
      </w:pPr>
      <w:r>
        <w:rPr>
          <w:rFonts w:eastAsia="微软雅黑" w:ascii="微软雅黑" w:hAnsi="微软雅黑"/>
          <w:sz w:val="18"/>
          <w:szCs w:val="18"/>
        </w:rPr>
        <w:t>Ukládání energie a invertování Řídicí solární nabíjecí invertor.</w:t>
      </w:r>
    </w:p>
    <w:p>
      <w:pPr>
        <w:pStyle w:val="Normal"/>
        <w:spacing w:lineRule="auto" w:line="276"/>
        <w:ind w:left="-3" w:hanging="140"/>
        <w:rPr>
          <w:rFonts w:ascii="微软雅黑" w:hAnsi="微软雅黑" w:eastAsia="微软雅黑"/>
          <w:sz w:val="18"/>
          <w:szCs w:val="18"/>
        </w:rPr>
      </w:pPr>
      <w:r>
        <w:rPr>
          <w:rFonts w:eastAsia="微软雅黑" w:ascii="微软雅黑" w:hAnsi="微软雅黑"/>
          <w:sz w:val="18"/>
          <w:szCs w:val="18"/>
        </w:rPr>
        <w:t>Před instalací a použitím si prosím pečlivě přečtěte všechny pokyny a upozornění v návodu.</w:t>
      </w:r>
    </w:p>
    <w:p>
      <w:pPr>
        <w:pStyle w:val="ListParagraph"/>
        <w:numPr>
          <w:ilvl w:val="0"/>
          <w:numId w:val="1"/>
        </w:numPr>
        <w:spacing w:lineRule="auto" w:line="300"/>
        <w:ind w:left="-3" w:hanging="140"/>
        <w:rPr>
          <w:rFonts w:ascii="微软雅黑" w:hAnsi="微软雅黑" w:eastAsia="微软雅黑"/>
          <w:sz w:val="18"/>
          <w:szCs w:val="18"/>
        </w:rPr>
      </w:pPr>
      <w:r>
        <w:rPr>
          <w:rFonts w:eastAsia="微软雅黑" w:ascii="微软雅黑" w:hAnsi="微软雅黑"/>
          <w:sz w:val="18"/>
          <w:szCs w:val="18"/>
        </w:rPr>
        <w:t>Uvnitř solárního nabíjecího invertoru je nebezpečné napětí. Aby se zabránilo zranění osob, uživatel nesmí stroj sám rozebírat. K opravě stroje je nutné kontaktujte odborný personál údržby společnosti.</w:t>
      </w:r>
    </w:p>
    <w:p>
      <w:pPr>
        <w:pStyle w:val="ListParagraph"/>
        <w:numPr>
          <w:ilvl w:val="0"/>
          <w:numId w:val="1"/>
        </w:numPr>
        <w:spacing w:lineRule="auto" w:line="300"/>
        <w:ind w:left="-3" w:hanging="140"/>
        <w:rPr>
          <w:rFonts w:ascii="微软雅黑" w:hAnsi="微软雅黑" w:eastAsia="微软雅黑"/>
          <w:sz w:val="18"/>
          <w:szCs w:val="18"/>
        </w:rPr>
      </w:pPr>
      <w:r>
        <w:rPr>
          <w:rFonts w:eastAsia="微软雅黑" w:ascii="微软雅黑" w:hAnsi="微软雅黑"/>
          <w:sz w:val="18"/>
          <w:szCs w:val="18"/>
        </w:rPr>
        <w:t>Neumisťujte solární nabíjecí invertor do dosahu dětí.</w:t>
      </w:r>
    </w:p>
    <w:p>
      <w:pPr>
        <w:pStyle w:val="ListParagraph"/>
        <w:numPr>
          <w:ilvl w:val="0"/>
          <w:numId w:val="1"/>
        </w:numPr>
        <w:spacing w:lineRule="auto" w:line="300"/>
        <w:ind w:left="-3" w:hanging="140"/>
        <w:rPr>
          <w:rFonts w:ascii="微软雅黑" w:hAnsi="微软雅黑" w:eastAsia="微软雅黑"/>
          <w:sz w:val="18"/>
          <w:szCs w:val="18"/>
        </w:rPr>
      </w:pPr>
      <w:r>
        <w:rPr>
          <w:rFonts w:eastAsia="微软雅黑" w:ascii="微软雅黑" w:hAnsi="微软雅黑"/>
          <w:sz w:val="18"/>
          <w:szCs w:val="18"/>
        </w:rPr>
        <w:t>Solární nabíjecí invertor má stupeň ochrany IP20, který patří k vnitřnímu použití</w:t>
      </w:r>
    </w:p>
    <w:p>
      <w:pPr>
        <w:pStyle w:val="Normal"/>
        <w:spacing w:lineRule="auto" w:line="300"/>
        <w:ind w:left="-3" w:hanging="140"/>
        <w:rPr>
          <w:rFonts w:ascii="微软雅黑" w:hAnsi="微软雅黑" w:eastAsia="微软雅黑"/>
          <w:sz w:val="18"/>
          <w:szCs w:val="18"/>
        </w:rPr>
      </w:pPr>
      <w:r>
        <w:rPr>
          <w:rFonts w:eastAsia="微软雅黑" w:ascii="微软雅黑" w:hAnsi="微软雅黑"/>
          <w:sz w:val="18"/>
          <w:szCs w:val="18"/>
        </w:rPr>
        <w:t>produkty. Je přísně zakázáno používat venku, protože na venkovní použití se nevztahuje žádná záruka poškození.</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Neinstalujte solární nabíjecí invertor ve vlhkém, zaolejovaném, hořlavém, výbušném nebo prašném prostředí životní prostředí.</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Městský napájecí vstup a AC výstup jsou vysoké napětí, nedotýkejte se prosím drátu.</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Solární nabíjecí invertor v provozu je velmi horký, proto se prosím nedotýkejte stroje.</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neotevírejte ochranný kryt svorek solárního nabíjecího střídače .</w:t>
      </w:r>
    </w:p>
    <w:p>
      <w:pPr>
        <w:pStyle w:val="ListParagraph"/>
        <w:numPr>
          <w:ilvl w:val="0"/>
          <w:numId w:val="2"/>
        </w:numPr>
        <w:spacing w:lineRule="auto" w:line="300"/>
        <w:ind w:left="-3" w:hanging="140"/>
        <w:rPr>
          <w:rFonts w:ascii="微软雅黑" w:hAnsi="微软雅黑" w:eastAsia="微软雅黑"/>
          <w:sz w:val="18"/>
          <w:szCs w:val="18"/>
        </w:rPr>
      </w:pPr>
      <w:r>
        <w:rPr>
          <w:rFonts w:eastAsia="微软雅黑" w:ascii="微软雅黑" w:hAnsi="微软雅黑"/>
          <w:sz w:val="18"/>
          <w:szCs w:val="18"/>
        </w:rPr>
        <w:t>Mimo solární nabíjecí invertor se doporučuje nainstalovat vhodnou pojistku nebo jistič.</w:t>
      </w:r>
    </w:p>
    <w:p>
      <w:pPr>
        <w:pStyle w:val="ListParagraph"/>
        <w:numPr>
          <w:ilvl w:val="0"/>
          <w:numId w:val="3"/>
        </w:numPr>
        <w:spacing w:lineRule="auto" w:line="300"/>
        <w:ind w:left="-3" w:hanging="140"/>
        <w:rPr>
          <w:rFonts w:ascii="微软雅黑" w:hAnsi="微软雅黑" w:eastAsia="微软雅黑"/>
          <w:sz w:val="18"/>
          <w:szCs w:val="18"/>
        </w:rPr>
      </w:pPr>
      <w:r>
        <w:rPr>
          <w:rFonts w:eastAsia="微软雅黑" w:ascii="微软雅黑" w:hAnsi="微软雅黑"/>
          <w:sz w:val="18"/>
          <w:szCs w:val="18"/>
        </w:rPr>
        <w:t>Ujistěte se, že jste před instalací a nastavením kabeláže integrovaného stroj.</w:t>
      </w:r>
    </w:p>
    <w:p>
      <w:pPr>
        <w:pStyle w:val="ListParagraph"/>
        <w:numPr>
          <w:ilvl w:val="0"/>
          <w:numId w:val="3"/>
        </w:numPr>
        <w:spacing w:lineRule="auto" w:line="300"/>
        <w:ind w:left="-3" w:hanging="140"/>
        <w:rPr>
          <w:rFonts w:ascii="微软雅黑" w:hAnsi="微软雅黑" w:eastAsia="微软雅黑"/>
          <w:sz w:val="18"/>
          <w:szCs w:val="18"/>
        </w:rPr>
      </w:pPr>
      <w:r>
        <w:rPr>
          <w:rFonts w:eastAsia="微软雅黑" w:ascii="微软雅黑" w:hAnsi="微软雅黑"/>
          <w:sz w:val="18"/>
          <w:szCs w:val="18"/>
        </w:rPr>
        <w:t>Po instalaci zkontrolujte, zda jsou všechny vodiče pevně připojeny, abyste předešli nebezpečí akumulace tepla v důsledku virtuálního připojení.</w:t>
      </w:r>
    </w:p>
    <w:p>
      <w:pPr>
        <w:pStyle w:val="ListParagraph"/>
        <w:numPr>
          <w:ilvl w:val="0"/>
          <w:numId w:val="3"/>
        </w:numPr>
        <w:spacing w:lineRule="auto" w:line="300"/>
        <w:ind w:left="-3" w:hanging="140"/>
        <w:rPr>
          <w:rFonts w:ascii="微软雅黑" w:hAnsi="微软雅黑" w:eastAsia="微软雅黑"/>
          <w:sz w:val="18"/>
          <w:szCs w:val="18"/>
        </w:rPr>
      </w:pPr>
      <w:r>
        <w:rPr>
          <w:rFonts w:eastAsia="微软雅黑" w:ascii="微软雅黑" w:hAnsi="微软雅黑"/>
          <w:sz w:val="18"/>
          <w:szCs w:val="18"/>
        </w:rPr>
        <w:t>Solární nabíjecí střídač je typu mimo síť. Je nutné potvrdit, že solární nabíjecí invertor je jedinečným vstupním napájecím zařízením pro zátěžové zařízení. Je zakázáno používat stroj paralelně s jiným vstupním střídavým proudem, aby nedošlo k poškození.</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rPr>
          <w:rFonts w:ascii="微软雅黑" w:hAnsi="微软雅黑" w:eastAsia="微软雅黑"/>
          <w:sz w:val="18"/>
          <w:szCs w:val="18"/>
        </w:rPr>
      </w:pPr>
      <w:r>
        <w:rPr>
          <w:rFonts w:eastAsia="微软雅黑" w:ascii="微软雅黑" w:hAnsi="微软雅黑"/>
          <w:sz w:val="18"/>
          <w:szCs w:val="18"/>
        </w:rPr>
      </w:r>
    </w:p>
    <w:sdt>
      <w:sdtPr>
        <w:docPartObj>
          <w:docPartGallery w:val="Table of Contents"/>
          <w:docPartUnique w:val="true"/>
        </w:docPartObj>
      </w:sdtPr>
      <w:sdtContent>
        <w:p>
          <w:pPr>
            <w:pStyle w:val="Nadpisobsahu"/>
            <w:jc w:val="center"/>
            <w:rPr>
              <w:color w:val="000000" w:themeColor="text1"/>
              <w14:textFill>
                <w14:solidFill>
                  <w14:schemeClr w14:val="tx1"/>
                </w14:solidFill>
              </w14:textFill>
            </w:rPr>
          </w:pPr>
          <w:r>
            <w:rPr>
              <w:rFonts w:eastAsia="微软雅黑" w:cs="MicrosoftYaHei-Bold" w:ascii="微软雅黑" w:hAnsi="微软雅黑"/>
              <w:b/>
              <w:bCs/>
              <w:color w:val="000000" w:themeColor="text1"/>
              <w:sz w:val="24"/>
              <w:szCs w:val="24"/>
              <w14:textFill>
                <w14:solidFill>
                  <w14:schemeClr w14:val="tx1"/>
                </w14:solidFill>
              </w14:textFill>
            </w:rPr>
            <w:t>Obsah</w:t>
          </w:r>
        </w:p>
        <w:p>
          <w:pPr>
            <w:pStyle w:val="Obsah1"/>
            <w:rPr>
              <w:rFonts w:ascii="Calibri" w:hAnsi="Calibri" w:eastAsia="宋体" w:asciiTheme="minorHAnsi" w:eastAsiaTheme="minorEastAsia" w:hAnsiTheme="minorHAnsi"/>
              <w:b w:val="false"/>
              <w:b w:val="false"/>
            </w:rPr>
          </w:pPr>
          <w:r>
            <w:fldChar w:fldCharType="begin"/>
          </w:r>
          <w:r>
            <w:rPr>
              <w:webHidden/>
              <w:rStyle w:val="Odkaznarejstk"/>
            </w:rPr>
            <w:instrText xml:space="preserve"> TOC \z \o "1-3" \u \h</w:instrText>
          </w:r>
          <w:r>
            <w:rPr>
              <w:webHidden/>
              <w:rStyle w:val="Odkaznarejstk"/>
            </w:rPr>
            <w:fldChar w:fldCharType="separate"/>
          </w:r>
          <w:hyperlink w:anchor="_Toc85641671">
            <w:r>
              <w:rPr>
                <w:webHidden/>
              </w:rPr>
              <w:fldChar w:fldCharType="begin"/>
            </w:r>
            <w:r>
              <w:rPr>
                <w:webHidden/>
              </w:rPr>
              <w:instrText xml:space="preserve">PAGEREF _Toc85641671 \h</w:instrText>
            </w:r>
            <w:r>
              <w:rPr>
                <w:webHidden/>
              </w:rPr>
              <w:fldChar w:fldCharType="separate"/>
            </w:r>
            <w:r>
              <w:rPr>
                <w:webHidden/>
                <w:rStyle w:val="Odkaznarejstk"/>
              </w:rPr>
              <w:t xml:space="preserve">1. Základní informace </w:t>
              <w:tab/>
              <w:t>4</w:t>
            </w:r>
            <w:r>
              <w:rPr>
                <w:webHidden/>
              </w:rPr>
              <w:fldChar w:fldCharType="end"/>
            </w:r>
          </w:hyperlink>
        </w:p>
        <w:p>
          <w:pPr>
            <w:pStyle w:val="Obsah2"/>
            <w:spacing w:lineRule="auto" w:line="276"/>
            <w:rPr/>
          </w:pPr>
          <w:hyperlink w:anchor="_Toc85641672">
            <w:r>
              <w:rPr>
                <w:webHidden/>
              </w:rPr>
              <w:fldChar w:fldCharType="begin"/>
            </w:r>
            <w:r>
              <w:rPr>
                <w:webHidden/>
              </w:rPr>
              <w:instrText xml:space="preserve">PAGEREF _Toc85641672 \h</w:instrText>
            </w:r>
            <w:r>
              <w:rPr>
                <w:webHidden/>
              </w:rPr>
              <w:fldChar w:fldCharType="separate"/>
            </w:r>
            <w:r>
              <w:rPr>
                <w:webHidden/>
                <w:rStyle w:val="Odkaznarejstk"/>
              </w:rPr>
              <w:t xml:space="preserve">1.1 Přehled a vlastnosti produktu </w:t>
              <w:tab/>
              <w:t>4</w:t>
            </w:r>
            <w:r>
              <w:rPr>
                <w:webHidden/>
              </w:rPr>
              <w:fldChar w:fldCharType="end"/>
            </w:r>
          </w:hyperlink>
        </w:p>
        <w:p>
          <w:pPr>
            <w:pStyle w:val="Obsah2"/>
            <w:spacing w:lineRule="auto" w:line="276"/>
            <w:rPr/>
          </w:pPr>
          <w:hyperlink w:anchor="_Toc85641673">
            <w:r>
              <w:rPr>
                <w:webHidden/>
                <w:rStyle w:val="Odkaznarejstk"/>
                <w:rFonts w:cs="MicrosoftYaHei-Bold"/>
                <w:kern w:val="0"/>
              </w:rPr>
              <w:t xml:space="preserve">1.2 Základní představení systému </w:t>
            </w:r>
            <w:r>
              <w:rPr>
                <w:webHidden/>
              </w:rPr>
              <w:fldChar w:fldCharType="begin"/>
            </w:r>
            <w:r>
              <w:rPr>
                <w:webHidden/>
              </w:rPr>
              <w:instrText xml:space="preserve">PAGEREF _Toc85641673 \h</w:instrText>
            </w:r>
            <w:r>
              <w:rPr>
                <w:webHidden/>
              </w:rPr>
              <w:fldChar w:fldCharType="separate"/>
            </w:r>
            <w:r>
              <w:rPr>
                <w:rStyle w:val="Odkaznarejstk"/>
              </w:rPr>
              <w:tab/>
              <w:t>5</w:t>
            </w:r>
            <w:r>
              <w:rPr>
                <w:webHidden/>
              </w:rPr>
              <w:fldChar w:fldCharType="end"/>
            </w:r>
          </w:hyperlink>
        </w:p>
        <w:p>
          <w:pPr>
            <w:pStyle w:val="Obsah2"/>
            <w:spacing w:lineRule="auto" w:line="276"/>
            <w:rPr/>
          </w:pPr>
          <w:hyperlink w:anchor="_Toc85641674">
            <w:r>
              <w:rPr>
                <w:webHidden/>
              </w:rPr>
              <w:fldChar w:fldCharType="begin"/>
            </w:r>
            <w:r>
              <w:rPr>
                <w:webHidden/>
              </w:rPr>
              <w:instrText xml:space="preserve">PAGEREF _Toc85641674 \h</w:instrText>
            </w:r>
            <w:r>
              <w:rPr>
                <w:webHidden/>
              </w:rPr>
              <w:fldChar w:fldCharType="separate"/>
            </w:r>
            <w:r>
              <w:rPr>
                <w:webHidden/>
                <w:rStyle w:val="Odkaznarejstk"/>
              </w:rPr>
              <w:t xml:space="preserve">1.3 Vlastnosti produktu </w:t>
              <w:tab/>
              <w:t>6</w:t>
            </w:r>
            <w:r>
              <w:rPr>
                <w:webHidden/>
              </w:rPr>
              <w:fldChar w:fldCharType="end"/>
            </w:r>
          </w:hyperlink>
        </w:p>
        <w:p>
          <w:pPr>
            <w:pStyle w:val="Obsah2"/>
            <w:spacing w:lineRule="auto" w:line="276"/>
            <w:rPr/>
          </w:pPr>
          <w:hyperlink w:anchor="_Toc85641675">
            <w:r>
              <w:rPr>
                <w:webHidden/>
              </w:rPr>
              <w:fldChar w:fldCharType="begin"/>
            </w:r>
            <w:r>
              <w:rPr>
                <w:webHidden/>
              </w:rPr>
              <w:instrText xml:space="preserve">PAGEREF _Toc85641675 \h</w:instrText>
            </w:r>
            <w:r>
              <w:rPr>
                <w:webHidden/>
              </w:rPr>
              <w:fldChar w:fldCharType="separate"/>
            </w:r>
            <w:r>
              <w:rPr>
                <w:webHidden/>
                <w:rStyle w:val="Odkaznarejstk"/>
              </w:rPr>
              <w:t xml:space="preserve">1.4 Rozměrový výkres </w:t>
              <w:tab/>
              <w:t>7</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76">
            <w:r>
              <w:rPr>
                <w:webHidden/>
              </w:rPr>
              <w:fldChar w:fldCharType="begin"/>
            </w:r>
            <w:r>
              <w:rPr>
                <w:webHidden/>
              </w:rPr>
              <w:instrText xml:space="preserve">PAGEREF _Toc85641676 \h</w:instrText>
            </w:r>
            <w:r>
              <w:rPr>
                <w:webHidden/>
              </w:rPr>
              <w:fldChar w:fldCharType="separate"/>
            </w:r>
            <w:r>
              <w:rPr>
                <w:webHidden/>
                <w:rStyle w:val="Odkaznarejstk"/>
              </w:rPr>
              <w:t xml:space="preserve">2. Návod k instalaci </w:t>
              <w:tab/>
              <w:t>8</w:t>
            </w:r>
            <w:r>
              <w:rPr>
                <w:webHidden/>
              </w:rPr>
              <w:fldChar w:fldCharType="end"/>
            </w:r>
          </w:hyperlink>
        </w:p>
        <w:p>
          <w:pPr>
            <w:pStyle w:val="Obsah2"/>
            <w:spacing w:lineRule="auto" w:line="276"/>
            <w:rPr/>
          </w:pPr>
          <w:hyperlink w:anchor="_Toc85641677">
            <w:r>
              <w:rPr>
                <w:webHidden/>
              </w:rPr>
              <w:fldChar w:fldCharType="begin"/>
            </w:r>
            <w:r>
              <w:rPr>
                <w:webHidden/>
              </w:rPr>
              <w:instrText xml:space="preserve">PAGEREF _Toc85641677 \h</w:instrText>
            </w:r>
            <w:r>
              <w:rPr>
                <w:webHidden/>
              </w:rPr>
              <w:fldChar w:fldCharType="separate"/>
            </w:r>
            <w:r>
              <w:rPr>
                <w:webHidden/>
                <w:rStyle w:val="Odkaznarejstk"/>
              </w:rPr>
              <w:t xml:space="preserve">2.1 Upozornění k instalaci </w:t>
              <w:tab/>
              <w:t>8</w:t>
            </w:r>
            <w:r>
              <w:rPr>
                <w:webHidden/>
              </w:rPr>
              <w:fldChar w:fldCharType="end"/>
            </w:r>
          </w:hyperlink>
        </w:p>
        <w:p>
          <w:pPr>
            <w:pStyle w:val="Obsah2"/>
            <w:spacing w:lineRule="auto" w:line="276"/>
            <w:rPr/>
          </w:pPr>
          <w:hyperlink w:anchor="_Toc85641678">
            <w:r>
              <w:rPr>
                <w:webHidden/>
              </w:rPr>
              <w:fldChar w:fldCharType="begin"/>
            </w:r>
            <w:r>
              <w:rPr>
                <w:webHidden/>
              </w:rPr>
              <w:instrText xml:space="preserve">PAGEREF _Toc85641678 \h</w:instrText>
            </w:r>
            <w:r>
              <w:rPr>
                <w:webHidden/>
              </w:rPr>
              <w:fldChar w:fldCharType="separate"/>
            </w:r>
            <w:r>
              <w:rPr>
                <w:webHidden/>
                <w:rStyle w:val="Odkaznarejstk"/>
              </w:rPr>
              <w:t xml:space="preserve">2.2 Specifikace vodiče a typ jističe </w:t>
              <w:tab/>
              <w:t>9</w:t>
            </w:r>
            <w:r>
              <w:rPr>
                <w:webHidden/>
              </w:rPr>
              <w:fldChar w:fldCharType="end"/>
            </w:r>
          </w:hyperlink>
        </w:p>
        <w:p>
          <w:pPr>
            <w:pStyle w:val="Obsah2"/>
            <w:spacing w:lineRule="auto" w:line="276"/>
            <w:rPr/>
          </w:pPr>
          <w:hyperlink w:anchor="_Toc85641679">
            <w:r>
              <w:rPr>
                <w:webHidden/>
                <w:rStyle w:val="Odkaznarejstk"/>
                <w:rFonts w:cs="MicrosoftYaHei-Bold"/>
                <w:kern w:val="0"/>
              </w:rPr>
              <w:t xml:space="preserve">2.3 Instalace a zapojení </w:t>
            </w:r>
            <w:r>
              <w:rPr>
                <w:webHidden/>
              </w:rPr>
              <w:fldChar w:fldCharType="begin"/>
            </w:r>
            <w:r>
              <w:rPr>
                <w:webHidden/>
              </w:rPr>
              <w:instrText xml:space="preserve">PAGEREF _Toc85641679 \h</w:instrText>
            </w:r>
            <w:r>
              <w:rPr>
                <w:webHidden/>
              </w:rPr>
              <w:fldChar w:fldCharType="separate"/>
            </w:r>
            <w:r>
              <w:rPr>
                <w:rStyle w:val="Odkaznarejstk"/>
              </w:rPr>
              <w:tab/>
              <w:t>10</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80">
            <w:r>
              <w:rPr>
                <w:webHidden/>
              </w:rPr>
              <w:fldChar w:fldCharType="begin"/>
            </w:r>
            <w:r>
              <w:rPr>
                <w:webHidden/>
              </w:rPr>
              <w:instrText xml:space="preserve">PAGEREF _Toc85641680 \h</w:instrText>
            </w:r>
            <w:r>
              <w:rPr>
                <w:webHidden/>
              </w:rPr>
              <w:fldChar w:fldCharType="separate"/>
            </w:r>
            <w:r>
              <w:rPr>
                <w:webHidden/>
                <w:rStyle w:val="Odkaznarejstk"/>
              </w:rPr>
              <w:t xml:space="preserve">3. Provozní režim </w:t>
              <w:tab/>
              <w:t>15</w:t>
            </w:r>
            <w:r>
              <w:rPr>
                <w:webHidden/>
              </w:rPr>
              <w:fldChar w:fldCharType="end"/>
            </w:r>
          </w:hyperlink>
        </w:p>
        <w:p>
          <w:pPr>
            <w:pStyle w:val="Obsah2"/>
            <w:rPr/>
          </w:pPr>
          <w:hyperlink w:anchor="_Toc85641681">
            <w:r>
              <w:rPr>
                <w:webHidden/>
              </w:rPr>
              <w:fldChar w:fldCharType="begin"/>
            </w:r>
            <w:r>
              <w:rPr>
                <w:webHidden/>
              </w:rPr>
              <w:instrText xml:space="preserve">PAGEREF _Toc85641681 \h</w:instrText>
            </w:r>
            <w:r>
              <w:rPr>
                <w:webHidden/>
              </w:rPr>
              <w:fldChar w:fldCharType="separate"/>
            </w:r>
            <w:r>
              <w:rPr>
                <w:webHidden/>
                <w:rStyle w:val="Odkaznarejstk"/>
              </w:rPr>
              <w:t xml:space="preserve">3.1 Režim nabíjení </w:t>
              <w:tab/>
              <w:t>15</w:t>
            </w:r>
            <w:r>
              <w:rPr>
                <w:webHidden/>
              </w:rPr>
              <w:fldChar w:fldCharType="end"/>
            </w:r>
          </w:hyperlink>
        </w:p>
        <w:p>
          <w:pPr>
            <w:pStyle w:val="Obsah2"/>
            <w:rPr/>
          </w:pPr>
          <w:hyperlink w:anchor="_Toc85641682">
            <w:r>
              <w:rPr>
                <w:webHidden/>
              </w:rPr>
              <w:fldChar w:fldCharType="begin"/>
            </w:r>
            <w:r>
              <w:rPr>
                <w:webHidden/>
              </w:rPr>
              <w:instrText xml:space="preserve">PAGEREF _Toc85641682 \h</w:instrText>
            </w:r>
            <w:r>
              <w:rPr>
                <w:webHidden/>
              </w:rPr>
              <w:fldChar w:fldCharType="separate"/>
            </w:r>
            <w:r>
              <w:rPr>
                <w:webHidden/>
                <w:rStyle w:val="Odkaznarejstk"/>
              </w:rPr>
              <w:t xml:space="preserve">3.2 Výstupní režim </w:t>
              <w:tab/>
              <w:t>16</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83">
            <w:r>
              <w:rPr>
                <w:webHidden/>
              </w:rPr>
              <w:fldChar w:fldCharType="begin"/>
            </w:r>
            <w:r>
              <w:rPr>
                <w:webHidden/>
              </w:rPr>
              <w:instrText xml:space="preserve">PAGEREF _Toc85641683 \h</w:instrText>
            </w:r>
            <w:r>
              <w:rPr>
                <w:webHidden/>
              </w:rPr>
              <w:fldChar w:fldCharType="separate"/>
            </w:r>
            <w:r>
              <w:rPr>
                <w:webHidden/>
                <w:rStyle w:val="Odkaznarejstk"/>
              </w:rPr>
              <w:t xml:space="preserve">4. Návod k obsluze LCD obrazovky </w:t>
              <w:tab/>
              <w:t>17</w:t>
            </w:r>
            <w:r>
              <w:rPr>
                <w:webHidden/>
              </w:rPr>
              <w:fldChar w:fldCharType="end"/>
            </w:r>
          </w:hyperlink>
        </w:p>
        <w:p>
          <w:pPr>
            <w:pStyle w:val="Obsah2"/>
            <w:spacing w:lineRule="auto" w:line="276"/>
            <w:rPr/>
          </w:pPr>
          <w:hyperlink w:anchor="_Toc85641684">
            <w:r>
              <w:rPr>
                <w:webHidden/>
              </w:rPr>
              <w:fldChar w:fldCharType="begin"/>
            </w:r>
            <w:r>
              <w:rPr>
                <w:webHidden/>
              </w:rPr>
              <w:instrText xml:space="preserve">PAGEREF _Toc85641684 \h</w:instrText>
            </w:r>
            <w:r>
              <w:rPr>
                <w:webHidden/>
              </w:rPr>
              <w:fldChar w:fldCharType="separate"/>
            </w:r>
            <w:r>
              <w:rPr>
                <w:webHidden/>
                <w:rStyle w:val="Odkaznarejstk"/>
              </w:rPr>
              <w:t xml:space="preserve">4.1 Ovládací a zobrazovací panel </w:t>
              <w:tab/>
              <w:t>17</w:t>
            </w:r>
            <w:r>
              <w:rPr>
                <w:webHidden/>
              </w:rPr>
              <w:fldChar w:fldCharType="end"/>
            </w:r>
          </w:hyperlink>
        </w:p>
        <w:p>
          <w:pPr>
            <w:pStyle w:val="Obsah2"/>
            <w:spacing w:lineRule="auto" w:line="276"/>
            <w:rPr/>
          </w:pPr>
          <w:hyperlink w:anchor="_Toc85641685">
            <w:r>
              <w:rPr>
                <w:webHidden/>
                <w:rStyle w:val="Odkaznarejstk"/>
                <w:rFonts w:cs="微软雅黑"/>
                <w:spacing w:val="-2"/>
              </w:rPr>
              <w:t>4.2</w:t>
            </w:r>
            <w:r>
              <w:rPr>
                <w:rStyle w:val="Odkaznarejstk"/>
                <w:rFonts w:cs="微软雅黑"/>
                <w:spacing w:val="20"/>
              </w:rPr>
              <w:t xml:space="preserve"> </w:t>
            </w:r>
            <w:r>
              <w:rPr>
                <w:rStyle w:val="Odkaznarejstk"/>
                <w:rFonts w:cs="微软雅黑"/>
                <w:spacing w:val="-2"/>
              </w:rPr>
              <w:t>Úvod</w:t>
            </w:r>
            <w:r>
              <w:rPr>
                <w:rStyle w:val="Odkaznarejstk"/>
                <w:rFonts w:cs="微软雅黑"/>
                <w:spacing w:val="6"/>
                <w:w w:val="101"/>
              </w:rPr>
              <w:t xml:space="preserve"> </w:t>
            </w:r>
            <w:r>
              <w:rPr>
                <w:rStyle w:val="Odkaznarejstk"/>
                <w:rFonts w:cs="微软雅黑"/>
                <w:spacing w:val="-2"/>
              </w:rPr>
              <w:t>na</w:t>
            </w:r>
            <w:r>
              <w:rPr>
                <w:rStyle w:val="Odkaznarejstk"/>
                <w:rFonts w:cs="微软雅黑"/>
                <w:spacing w:val="10"/>
                <w:w w:val="101"/>
              </w:rPr>
              <w:t xml:space="preserve"> </w:t>
            </w:r>
            <w:r>
              <w:rPr>
                <w:rStyle w:val="Odkaznarejstk"/>
                <w:rFonts w:cs="微软雅黑"/>
                <w:spacing w:val="-2"/>
              </w:rPr>
              <w:t>úkon</w:t>
            </w:r>
            <w:r>
              <w:rPr>
                <w:rStyle w:val="Odkaznarejstk"/>
                <w:rFonts w:cs="微软雅黑"/>
                <w:spacing w:val="19"/>
              </w:rPr>
              <w:t xml:space="preserve"> </w:t>
            </w:r>
            <w:r>
              <w:rPr>
                <w:rStyle w:val="Odkaznarejstk"/>
                <w:rFonts w:cs="微软雅黑"/>
                <w:spacing w:val="-2"/>
              </w:rPr>
              <w:t xml:space="preserve">klíče </w:t>
            </w:r>
            <w:r>
              <w:rPr>
                <w:webHidden/>
              </w:rPr>
              <w:fldChar w:fldCharType="begin"/>
            </w:r>
            <w:r>
              <w:rPr>
                <w:webHidden/>
              </w:rPr>
              <w:instrText xml:space="preserve">PAGEREF _Toc85641685 \h</w:instrText>
            </w:r>
            <w:r>
              <w:rPr>
                <w:webHidden/>
              </w:rPr>
              <w:fldChar w:fldCharType="separate"/>
            </w:r>
            <w:r>
              <w:rPr>
                <w:rStyle w:val="Odkaznarejstk"/>
              </w:rPr>
              <w:tab/>
              <w:t>17</w:t>
            </w:r>
            <w:r>
              <w:rPr>
                <w:webHidden/>
              </w:rPr>
              <w:fldChar w:fldCharType="end"/>
            </w:r>
          </w:hyperlink>
        </w:p>
        <w:p>
          <w:pPr>
            <w:pStyle w:val="Obsah2"/>
            <w:spacing w:lineRule="auto" w:line="276"/>
            <w:rPr/>
          </w:pPr>
          <w:hyperlink w:anchor="_Toc85641686">
            <w:r>
              <w:rPr>
                <w:webHidden/>
                <w:rStyle w:val="Odkaznarejstk"/>
                <w:rFonts w:cs="微软雅黑"/>
                <w:spacing w:val="-2"/>
              </w:rPr>
              <w:t>4.3</w:t>
            </w:r>
            <w:r>
              <w:rPr>
                <w:rStyle w:val="Odkaznarejstk"/>
                <w:rFonts w:cs="微软雅黑"/>
                <w:spacing w:val="22"/>
              </w:rPr>
              <w:t xml:space="preserve"> </w:t>
            </w:r>
            <w:r>
              <w:rPr>
                <w:rStyle w:val="Odkaznarejstk"/>
                <w:rFonts w:cs="微软雅黑"/>
                <w:spacing w:val="-2"/>
              </w:rPr>
              <w:t>Úvod</w:t>
            </w:r>
            <w:r>
              <w:rPr>
                <w:rStyle w:val="Odkaznarejstk"/>
                <w:rFonts w:cs="微软雅黑"/>
                <w:spacing w:val="6"/>
              </w:rPr>
              <w:t xml:space="preserve"> </w:t>
            </w:r>
            <w:r>
              <w:rPr>
                <w:rStyle w:val="Odkaznarejstk"/>
                <w:rFonts w:cs="微软雅黑"/>
                <w:spacing w:val="-2"/>
              </w:rPr>
              <w:t>na</w:t>
            </w:r>
            <w:r>
              <w:rPr>
                <w:rStyle w:val="Odkaznarejstk"/>
                <w:rFonts w:cs="微软雅黑"/>
                <w:spacing w:val="14"/>
                <w:w w:val="101"/>
              </w:rPr>
              <w:t xml:space="preserve"> </w:t>
            </w:r>
            <w:r>
              <w:rPr>
                <w:rStyle w:val="Odkaznarejstk"/>
                <w:rFonts w:cs="微软雅黑"/>
                <w:spacing w:val="-2"/>
              </w:rPr>
              <w:t>indikátor</w:t>
            </w:r>
            <w:r>
              <w:rPr>
                <w:rStyle w:val="Odkaznarejstk"/>
                <w:rFonts w:cs="微软雅黑"/>
                <w:spacing w:val="15"/>
              </w:rPr>
              <w:t xml:space="preserve"> </w:t>
            </w:r>
            <w:r>
              <w:rPr>
                <w:rStyle w:val="Odkaznarejstk"/>
                <w:rFonts w:cs="微软雅黑"/>
                <w:spacing w:val="-2"/>
              </w:rPr>
              <w:t xml:space="preserve">světlo </w:t>
            </w:r>
            <w:r>
              <w:rPr>
                <w:webHidden/>
              </w:rPr>
              <w:fldChar w:fldCharType="begin"/>
            </w:r>
            <w:r>
              <w:rPr>
                <w:webHidden/>
              </w:rPr>
              <w:instrText xml:space="preserve">PAGEREF _Toc85641686 \h</w:instrText>
            </w:r>
            <w:r>
              <w:rPr>
                <w:webHidden/>
              </w:rPr>
              <w:fldChar w:fldCharType="separate"/>
            </w:r>
            <w:r>
              <w:rPr>
                <w:rStyle w:val="Odkaznarejstk"/>
              </w:rPr>
              <w:tab/>
              <w:t>17</w:t>
            </w:r>
            <w:r>
              <w:rPr>
                <w:webHidden/>
              </w:rPr>
              <w:fldChar w:fldCharType="end"/>
            </w:r>
          </w:hyperlink>
        </w:p>
        <w:p>
          <w:pPr>
            <w:pStyle w:val="Obsah2"/>
            <w:spacing w:lineRule="auto" w:line="276"/>
            <w:rPr/>
          </w:pPr>
          <w:hyperlink w:anchor="_Toc85641687">
            <w:r>
              <w:rPr>
                <w:webHidden/>
                <w:rStyle w:val="Odkaznarejstk"/>
                <w:rFonts w:cs="微软雅黑"/>
                <w:spacing w:val="-2"/>
              </w:rPr>
              <w:t>4.4</w:t>
            </w:r>
            <w:r>
              <w:rPr>
                <w:rStyle w:val="Odkaznarejstk"/>
                <w:rFonts w:cs="微软雅黑"/>
                <w:spacing w:val="8"/>
                <w:w w:val="101"/>
              </w:rPr>
              <w:t xml:space="preserve"> </w:t>
            </w:r>
            <w:r>
              <w:rPr>
                <w:rStyle w:val="Odkaznarejstk"/>
                <w:rFonts w:cs="微软雅黑"/>
                <w:spacing w:val="-2"/>
              </w:rPr>
              <w:t>Úvod</w:t>
            </w:r>
            <w:r>
              <w:rPr>
                <w:rStyle w:val="Odkaznarejstk"/>
                <w:rFonts w:cs="微软雅黑"/>
                <w:spacing w:val="6"/>
              </w:rPr>
              <w:t xml:space="preserve"> </w:t>
            </w:r>
            <w:r>
              <w:rPr>
                <w:rStyle w:val="Odkaznarejstk"/>
                <w:rFonts w:cs="微软雅黑"/>
                <w:spacing w:val="-2"/>
              </w:rPr>
              <w:t>na</w:t>
            </w:r>
            <w:r>
              <w:rPr>
                <w:rStyle w:val="Odkaznarejstk"/>
                <w:rFonts w:cs="微软雅黑"/>
                <w:spacing w:val="20"/>
              </w:rPr>
              <w:t xml:space="preserve"> </w:t>
            </w:r>
            <w:r>
              <w:rPr>
                <w:rStyle w:val="Odkaznarejstk"/>
                <w:rFonts w:cs="微软雅黑"/>
                <w:spacing w:val="-2"/>
              </w:rPr>
              <w:t>LCD</w:t>
            </w:r>
            <w:r>
              <w:rPr>
                <w:rStyle w:val="Odkaznarejstk"/>
                <w:rFonts w:cs="微软雅黑"/>
                <w:spacing w:val="12"/>
                <w:w w:val="101"/>
              </w:rPr>
              <w:t xml:space="preserve"> </w:t>
            </w:r>
            <w:r>
              <w:rPr>
                <w:rStyle w:val="Odkaznarejstk"/>
                <w:rFonts w:cs="微软雅黑"/>
                <w:spacing w:val="-2"/>
              </w:rPr>
              <w:t xml:space="preserve">obrazovka </w:t>
            </w:r>
            <w:r>
              <w:rPr>
                <w:webHidden/>
              </w:rPr>
              <w:fldChar w:fldCharType="begin"/>
            </w:r>
            <w:r>
              <w:rPr>
                <w:webHidden/>
              </w:rPr>
              <w:instrText xml:space="preserve">PAGEREF _Toc85641687 \h</w:instrText>
            </w:r>
            <w:r>
              <w:rPr>
                <w:webHidden/>
              </w:rPr>
              <w:fldChar w:fldCharType="separate"/>
            </w:r>
            <w:r>
              <w:rPr>
                <w:rStyle w:val="Odkaznarejstk"/>
              </w:rPr>
              <w:tab/>
              <w:t>18</w:t>
            </w:r>
            <w:r>
              <w:rPr>
                <w:webHidden/>
              </w:rPr>
              <w:fldChar w:fldCharType="end"/>
            </w:r>
          </w:hyperlink>
        </w:p>
        <w:p>
          <w:pPr>
            <w:pStyle w:val="Obsah2"/>
            <w:spacing w:lineRule="auto" w:line="276"/>
            <w:rPr/>
          </w:pPr>
          <w:hyperlink w:anchor="_Toc85641688">
            <w:r>
              <w:rPr>
                <w:webHidden/>
                <w:rStyle w:val="Odkaznarejstk"/>
                <w:rFonts w:cs="微软雅黑"/>
                <w:spacing w:val="-2"/>
              </w:rPr>
              <w:t>4.5</w:t>
            </w:r>
            <w:r>
              <w:rPr>
                <w:rStyle w:val="Odkaznarejstk"/>
                <w:rFonts w:cs="微软雅黑"/>
                <w:spacing w:val="15"/>
              </w:rPr>
              <w:t xml:space="preserve"> </w:t>
            </w:r>
            <w:r>
              <w:rPr>
                <w:rStyle w:val="Odkaznarejstk"/>
                <w:rFonts w:cs="微软雅黑"/>
                <w:spacing w:val="-2"/>
              </w:rPr>
              <w:t>Nastavení</w:t>
            </w:r>
            <w:r>
              <w:rPr>
                <w:rStyle w:val="Odkaznarejstk"/>
                <w:rFonts w:cs="微软雅黑"/>
                <w:spacing w:val="19"/>
              </w:rPr>
              <w:t xml:space="preserve"> </w:t>
            </w:r>
            <w:r>
              <w:rPr>
                <w:rStyle w:val="Odkaznarejstk"/>
                <w:rFonts w:cs="微软雅黑"/>
                <w:spacing w:val="-2"/>
              </w:rPr>
              <w:t xml:space="preserve">parametr </w:t>
            </w:r>
            <w:r>
              <w:rPr>
                <w:webHidden/>
              </w:rPr>
              <w:fldChar w:fldCharType="begin"/>
            </w:r>
            <w:r>
              <w:rPr>
                <w:webHidden/>
              </w:rPr>
              <w:instrText xml:space="preserve">PAGEREF _Toc85641688 \h</w:instrText>
            </w:r>
            <w:r>
              <w:rPr>
                <w:webHidden/>
              </w:rPr>
              <w:fldChar w:fldCharType="separate"/>
            </w:r>
            <w:r>
              <w:rPr>
                <w:rStyle w:val="Odkaznarejstk"/>
              </w:rPr>
              <w:tab/>
              <w:t>20</w:t>
            </w:r>
            <w:r>
              <w:rPr>
                <w:webHidden/>
              </w:rPr>
              <w:fldChar w:fldCharType="end"/>
            </w:r>
          </w:hyperlink>
        </w:p>
        <w:p>
          <w:pPr>
            <w:pStyle w:val="Obsah2"/>
            <w:spacing w:lineRule="auto" w:line="276"/>
            <w:rPr/>
          </w:pPr>
          <w:hyperlink w:anchor="_Toc85641689">
            <w:r>
              <w:rPr>
                <w:webHidden/>
                <w:rStyle w:val="Odkaznarejstk"/>
                <w:rFonts w:cs="微软雅黑"/>
                <w:spacing w:val="-2"/>
                <w:position w:val="15"/>
              </w:rPr>
              <w:t>4.6</w:t>
            </w:r>
            <w:r>
              <w:rPr>
                <w:rStyle w:val="Odkaznarejstk"/>
                <w:rFonts w:cs="微软雅黑"/>
                <w:spacing w:val="9"/>
                <w:position w:val="15"/>
              </w:rPr>
              <w:t xml:space="preserve"> </w:t>
            </w:r>
            <w:r>
              <w:rPr>
                <w:rStyle w:val="Odkaznarejstk"/>
                <w:rFonts w:cs="微软雅黑"/>
                <w:spacing w:val="-2"/>
                <w:position w:val="15"/>
              </w:rPr>
              <w:t>baterie</w:t>
            </w:r>
            <w:r>
              <w:rPr>
                <w:rStyle w:val="Odkaznarejstk"/>
                <w:rFonts w:cs="微软雅黑"/>
                <w:spacing w:val="5"/>
                <w:position w:val="15"/>
              </w:rPr>
              <w:t xml:space="preserve"> </w:t>
            </w:r>
            <w:r>
              <w:rPr>
                <w:rStyle w:val="Odkaznarejstk"/>
                <w:rFonts w:cs="微软雅黑"/>
                <w:spacing w:val="-2"/>
                <w:position w:val="15"/>
              </w:rPr>
              <w:t>typ</w:t>
            </w:r>
            <w:r>
              <w:rPr>
                <w:rStyle w:val="Odkaznarejstk"/>
                <w:rFonts w:cs="微软雅黑"/>
                <w:spacing w:val="16"/>
                <w:w w:val="101"/>
                <w:position w:val="15"/>
              </w:rPr>
              <w:t xml:space="preserve"> </w:t>
            </w:r>
            <w:r>
              <w:rPr>
                <w:rStyle w:val="Odkaznarejstk"/>
                <w:rFonts w:cs="微软雅黑"/>
                <w:spacing w:val="-2"/>
                <w:position w:val="15"/>
              </w:rPr>
              <w:t xml:space="preserve">parametry </w:t>
            </w:r>
            <w:r>
              <w:rPr>
                <w:webHidden/>
              </w:rPr>
              <w:fldChar w:fldCharType="begin"/>
            </w:r>
            <w:r>
              <w:rPr>
                <w:webHidden/>
              </w:rPr>
              <w:instrText xml:space="preserve">PAGEREF _Toc85641689 \h</w:instrText>
            </w:r>
            <w:r>
              <w:rPr>
                <w:webHidden/>
              </w:rPr>
              <w:fldChar w:fldCharType="separate"/>
            </w:r>
            <w:r>
              <w:rPr>
                <w:rStyle w:val="Odkaznarejstk"/>
              </w:rPr>
              <w:tab/>
              <w:t>26</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90">
            <w:r>
              <w:rPr>
                <w:webHidden/>
              </w:rPr>
              <w:fldChar w:fldCharType="begin"/>
            </w:r>
            <w:r>
              <w:rPr>
                <w:webHidden/>
              </w:rPr>
              <w:instrText xml:space="preserve">PAGEREF _Toc85641690 \h</w:instrText>
            </w:r>
            <w:r>
              <w:rPr>
                <w:webHidden/>
              </w:rPr>
              <w:fldChar w:fldCharType="separate"/>
            </w:r>
            <w:r>
              <w:rPr>
                <w:webHidden/>
                <w:rStyle w:val="Odkaznarejstk"/>
              </w:rPr>
              <w:t xml:space="preserve">5. Další funkce </w:t>
              <w:tab/>
              <w:t>28</w:t>
            </w:r>
            <w:r>
              <w:rPr>
                <w:webHidden/>
              </w:rPr>
              <w:fldChar w:fldCharType="end"/>
            </w:r>
          </w:hyperlink>
        </w:p>
        <w:p>
          <w:pPr>
            <w:pStyle w:val="Obsah2"/>
            <w:rPr/>
          </w:pPr>
          <w:hyperlink w:anchor="_Toc85641691">
            <w:r>
              <w:rPr>
                <w:webHidden/>
              </w:rPr>
              <w:fldChar w:fldCharType="begin"/>
            </w:r>
            <w:r>
              <w:rPr>
                <w:webHidden/>
              </w:rPr>
              <w:instrText xml:space="preserve">PAGEREF _Toc85641691 \h</w:instrText>
            </w:r>
            <w:r>
              <w:rPr>
                <w:webHidden/>
              </w:rPr>
              <w:fldChar w:fldCharType="separate"/>
            </w:r>
            <w:r>
              <w:rPr>
                <w:webHidden/>
                <w:rStyle w:val="Odkaznarejstk"/>
              </w:rPr>
              <w:t xml:space="preserve">5.1 Funkce suchého uzlu </w:t>
              <w:tab/>
              <w:t>28</w:t>
            </w:r>
            <w:r>
              <w:rPr>
                <w:webHidden/>
              </w:rPr>
              <w:fldChar w:fldCharType="end"/>
            </w:r>
          </w:hyperlink>
        </w:p>
        <w:p>
          <w:pPr>
            <w:pStyle w:val="Obsah2"/>
            <w:rPr/>
          </w:pPr>
          <w:hyperlink w:anchor="_Toc85641692">
            <w:r>
              <w:rPr>
                <w:webHidden/>
              </w:rPr>
              <w:fldChar w:fldCharType="begin"/>
            </w:r>
            <w:r>
              <w:rPr>
                <w:webHidden/>
              </w:rPr>
              <w:instrText xml:space="preserve">PAGEREF _Toc85641692 \h</w:instrText>
            </w:r>
            <w:r>
              <w:rPr>
                <w:webHidden/>
              </w:rPr>
              <w:fldChar w:fldCharType="separate"/>
            </w:r>
            <w:r>
              <w:rPr>
                <w:webHidden/>
                <w:rStyle w:val="Odkaznarejstk"/>
              </w:rPr>
              <w:t xml:space="preserve">5.2 Komunikační funkce RS485 </w:t>
              <w:tab/>
              <w:t>28</w:t>
            </w:r>
            <w:r>
              <w:rPr>
                <w:webHidden/>
              </w:rPr>
              <w:fldChar w:fldCharType="end"/>
            </w:r>
          </w:hyperlink>
        </w:p>
        <w:p>
          <w:pPr>
            <w:pStyle w:val="Obsah2"/>
            <w:rPr/>
          </w:pPr>
          <w:hyperlink w:anchor="_Toc85641693">
            <w:r>
              <w:rPr>
                <w:webHidden/>
              </w:rPr>
              <w:fldChar w:fldCharType="begin"/>
            </w:r>
            <w:r>
              <w:rPr>
                <w:webHidden/>
              </w:rPr>
              <w:instrText xml:space="preserve">PAGEREF _Toc85641693 \h</w:instrText>
            </w:r>
            <w:r>
              <w:rPr>
                <w:webHidden/>
              </w:rPr>
              <w:fldChar w:fldCharType="separate"/>
            </w:r>
            <w:r>
              <w:rPr>
                <w:webHidden/>
                <w:rStyle w:val="Odkaznarejstk"/>
              </w:rPr>
              <w:t xml:space="preserve">5.3 Funkce komunikace USB </w:t>
              <w:tab/>
              <w:t>28</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94">
            <w:r>
              <w:rPr>
                <w:webHidden/>
                <w:rStyle w:val="Odkaznarejstk"/>
                <w:rFonts w:cs="微软雅黑"/>
                <w:spacing w:val="-1"/>
              </w:rPr>
              <w:t xml:space="preserve">6.Ochrana </w:t>
            </w:r>
            <w:r>
              <w:rPr>
                <w:webHidden/>
              </w:rPr>
              <w:fldChar w:fldCharType="begin"/>
            </w:r>
            <w:r>
              <w:rPr>
                <w:webHidden/>
              </w:rPr>
              <w:instrText xml:space="preserve">PAGEREF _Toc85641694 \h</w:instrText>
            </w:r>
            <w:r>
              <w:rPr>
                <w:webHidden/>
              </w:rPr>
              <w:fldChar w:fldCharType="separate"/>
            </w:r>
            <w:r>
              <w:rPr>
                <w:rStyle w:val="Odkaznarejstk"/>
              </w:rPr>
              <w:tab/>
              <w:t>29</w:t>
            </w:r>
            <w:r>
              <w:rPr>
                <w:webHidden/>
              </w:rPr>
              <w:fldChar w:fldCharType="end"/>
            </w:r>
          </w:hyperlink>
        </w:p>
        <w:p>
          <w:pPr>
            <w:pStyle w:val="Obsah2"/>
            <w:rPr/>
          </w:pPr>
          <w:hyperlink w:anchor="_Toc85641695">
            <w:r>
              <w:rPr>
                <w:webHidden/>
                <w:rStyle w:val="Odkaznarejstk"/>
                <w:rFonts w:cs="微软雅黑"/>
                <w:spacing w:val="-2"/>
              </w:rPr>
              <w:t>6.1</w:t>
            </w:r>
            <w:r>
              <w:rPr>
                <w:rStyle w:val="Odkaznarejstk"/>
                <w:rFonts w:cs="微软雅黑"/>
                <w:spacing w:val="22"/>
              </w:rPr>
              <w:t xml:space="preserve"> </w:t>
            </w:r>
            <w:r>
              <w:rPr>
                <w:rStyle w:val="Odkaznarejstk"/>
                <w:rFonts w:cs="微软雅黑"/>
                <w:spacing w:val="-2"/>
              </w:rPr>
              <w:t>Ochrana</w:t>
            </w:r>
            <w:r>
              <w:rPr>
                <w:rStyle w:val="Odkaznarejstk"/>
                <w:rFonts w:cs="微软雅黑"/>
                <w:spacing w:val="6"/>
              </w:rPr>
              <w:t xml:space="preserve"> </w:t>
            </w:r>
            <w:r>
              <w:rPr>
                <w:rStyle w:val="Odkaznarejstk"/>
                <w:rFonts w:cs="微软雅黑"/>
                <w:spacing w:val="-2"/>
              </w:rPr>
              <w:t xml:space="preserve">funkce </w:t>
            </w:r>
            <w:r>
              <w:rPr>
                <w:webHidden/>
              </w:rPr>
              <w:fldChar w:fldCharType="begin"/>
            </w:r>
            <w:r>
              <w:rPr>
                <w:webHidden/>
              </w:rPr>
              <w:instrText xml:space="preserve">PAGEREF _Toc85641695 \h</w:instrText>
            </w:r>
            <w:r>
              <w:rPr>
                <w:webHidden/>
              </w:rPr>
              <w:fldChar w:fldCharType="separate"/>
            </w:r>
            <w:r>
              <w:rPr>
                <w:rStyle w:val="Odkaznarejstk"/>
              </w:rPr>
              <w:tab/>
              <w:t>29</w:t>
            </w:r>
            <w:r>
              <w:rPr>
                <w:webHidden/>
              </w:rPr>
              <w:fldChar w:fldCharType="end"/>
            </w:r>
          </w:hyperlink>
        </w:p>
        <w:p>
          <w:pPr>
            <w:pStyle w:val="Obsah2"/>
            <w:rPr/>
          </w:pPr>
          <w:hyperlink w:anchor="_Toc85641696">
            <w:r>
              <w:rPr>
                <w:webHidden/>
                <w:rStyle w:val="Odkaznarejstk"/>
                <w:rFonts w:cs="微软雅黑"/>
                <w:spacing w:val="-3"/>
              </w:rPr>
              <w:t>6.2</w:t>
            </w:r>
            <w:r>
              <w:rPr>
                <w:rStyle w:val="Odkaznarejstk"/>
                <w:rFonts w:cs="微软雅黑"/>
                <w:spacing w:val="23"/>
                <w:w w:val="101"/>
              </w:rPr>
              <w:t xml:space="preserve"> </w:t>
            </w:r>
            <w:r>
              <w:rPr>
                <w:rStyle w:val="Odkaznarejstk"/>
                <w:rFonts w:cs="微软雅黑"/>
                <w:spacing w:val="-3"/>
              </w:rPr>
              <w:t>Význam</w:t>
            </w:r>
            <w:r>
              <w:rPr>
                <w:rStyle w:val="Odkaznarejstk"/>
                <w:rFonts w:cs="微软雅黑"/>
                <w:spacing w:val="11"/>
                <w:w w:val="101"/>
              </w:rPr>
              <w:t xml:space="preserve"> </w:t>
            </w:r>
            <w:r>
              <w:rPr>
                <w:rStyle w:val="Odkaznarejstk"/>
                <w:rFonts w:cs="微软雅黑"/>
                <w:spacing w:val="-3"/>
              </w:rPr>
              <w:t>z</w:t>
            </w:r>
            <w:r>
              <w:rPr>
                <w:rStyle w:val="Odkaznarejstk"/>
                <w:rFonts w:cs="微软雅黑"/>
                <w:spacing w:val="5"/>
              </w:rPr>
              <w:t xml:space="preserve"> </w:t>
            </w:r>
            <w:r>
              <w:rPr>
                <w:rStyle w:val="Odkaznarejstk"/>
                <w:rFonts w:cs="微软雅黑"/>
                <w:spacing w:val="-3"/>
              </w:rPr>
              <w:t>chyba</w:t>
            </w:r>
            <w:r>
              <w:rPr>
                <w:rStyle w:val="Odkaznarejstk"/>
                <w:rFonts w:cs="微软雅黑"/>
                <w:spacing w:val="11"/>
              </w:rPr>
              <w:t xml:space="preserve"> </w:t>
            </w:r>
            <w:r>
              <w:rPr>
                <w:rStyle w:val="Odkaznarejstk"/>
                <w:rFonts w:cs="微软雅黑"/>
                <w:spacing w:val="-3"/>
              </w:rPr>
              <w:t xml:space="preserve">kód </w:t>
            </w:r>
            <w:r>
              <w:rPr>
                <w:webHidden/>
              </w:rPr>
              <w:fldChar w:fldCharType="begin"/>
            </w:r>
            <w:r>
              <w:rPr>
                <w:webHidden/>
              </w:rPr>
              <w:instrText xml:space="preserve">PAGEREF _Toc85641696 \h</w:instrText>
            </w:r>
            <w:r>
              <w:rPr>
                <w:webHidden/>
              </w:rPr>
              <w:fldChar w:fldCharType="separate"/>
            </w:r>
            <w:r>
              <w:rPr>
                <w:rStyle w:val="Odkaznarejstk"/>
              </w:rPr>
              <w:tab/>
              <w:t>30</w:t>
            </w:r>
            <w:r>
              <w:rPr>
                <w:webHidden/>
              </w:rPr>
              <w:fldChar w:fldCharType="end"/>
            </w:r>
          </w:hyperlink>
        </w:p>
        <w:p>
          <w:pPr>
            <w:pStyle w:val="Obsah2"/>
            <w:rPr/>
          </w:pPr>
          <w:hyperlink w:anchor="_Toc85641697">
            <w:r>
              <w:rPr>
                <w:webHidden/>
                <w:rStyle w:val="Odkaznarejstk"/>
                <w:rFonts w:cs="微软雅黑"/>
                <w:spacing w:val="-2"/>
              </w:rPr>
              <w:t>6.3</w:t>
            </w:r>
            <w:r>
              <w:rPr>
                <w:rStyle w:val="Odkaznarejstk"/>
                <w:rFonts w:cs="微软雅黑"/>
                <w:spacing w:val="27"/>
                <w:w w:val="101"/>
              </w:rPr>
              <w:t xml:space="preserve"> </w:t>
            </w:r>
            <w:r>
              <w:rPr>
                <w:rStyle w:val="Odkaznarejstk"/>
                <w:rFonts w:cs="微软雅黑"/>
                <w:spacing w:val="-2"/>
              </w:rPr>
              <w:t>Nějaký</w:t>
            </w:r>
            <w:r>
              <w:rPr>
                <w:rStyle w:val="Odkaznarejstk"/>
                <w:rFonts w:cs="微软雅黑"/>
                <w:spacing w:val="8"/>
                <w:w w:val="101"/>
              </w:rPr>
              <w:t xml:space="preserve"> </w:t>
            </w:r>
            <w:r>
              <w:rPr>
                <w:rStyle w:val="Odkaznarejstk"/>
                <w:rFonts w:cs="微软雅黑"/>
                <w:spacing w:val="-2"/>
              </w:rPr>
              <w:t>chyba</w:t>
            </w:r>
            <w:r>
              <w:rPr>
                <w:rStyle w:val="Odkaznarejstk"/>
                <w:rFonts w:cs="微软雅黑"/>
                <w:spacing w:val="7"/>
              </w:rPr>
              <w:t xml:space="preserve"> </w:t>
            </w:r>
            <w:r>
              <w:rPr>
                <w:rStyle w:val="Odkaznarejstk"/>
                <w:rFonts w:cs="微软雅黑"/>
                <w:spacing w:val="-2"/>
              </w:rPr>
              <w:t xml:space="preserve">odstraňování problémů </w:t>
            </w:r>
            <w:r>
              <w:rPr>
                <w:webHidden/>
              </w:rPr>
              <w:fldChar w:fldCharType="begin"/>
            </w:r>
            <w:r>
              <w:rPr>
                <w:webHidden/>
              </w:rPr>
              <w:instrText xml:space="preserve">PAGEREF _Toc85641697 \h</w:instrText>
            </w:r>
            <w:r>
              <w:rPr>
                <w:webHidden/>
              </w:rPr>
              <w:fldChar w:fldCharType="separate"/>
            </w:r>
            <w:r>
              <w:rPr>
                <w:rStyle w:val="Odkaznarejstk"/>
              </w:rPr>
              <w:tab/>
              <w:t>31</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98">
            <w:r>
              <w:rPr>
                <w:webHidden/>
              </w:rPr>
              <w:fldChar w:fldCharType="begin"/>
            </w:r>
            <w:r>
              <w:rPr>
                <w:webHidden/>
              </w:rPr>
              <w:instrText xml:space="preserve">PAGEREF _Toc85641698 \h</w:instrText>
            </w:r>
            <w:r>
              <w:rPr>
                <w:webHidden/>
              </w:rPr>
              <w:fldChar w:fldCharType="separate"/>
            </w:r>
            <w:r>
              <w:rPr>
                <w:webHidden/>
                <w:rStyle w:val="Odkaznarejstk"/>
              </w:rPr>
              <w:t xml:space="preserve">7. Údržba systému </w:t>
              <w:tab/>
              <w:t>32</w:t>
            </w:r>
            <w:r>
              <w:rPr>
                <w:webHidden/>
              </w:rPr>
              <w:fldChar w:fldCharType="end"/>
            </w:r>
          </w:hyperlink>
        </w:p>
        <w:p>
          <w:pPr>
            <w:pStyle w:val="Obsah1"/>
            <w:rPr>
              <w:rFonts w:ascii="Calibri" w:hAnsi="Calibri" w:eastAsia="宋体" w:asciiTheme="minorHAnsi" w:eastAsiaTheme="minorEastAsia" w:hAnsiTheme="minorHAnsi"/>
              <w:b w:val="false"/>
              <w:b w:val="false"/>
            </w:rPr>
          </w:pPr>
          <w:hyperlink w:anchor="_Toc85641699">
            <w:r>
              <w:rPr>
                <w:webHidden/>
                <w:rStyle w:val="Odkaznarejstk"/>
                <w:rFonts w:cs="微软雅黑"/>
                <w:spacing w:val="-2"/>
              </w:rPr>
              <w:t>8.</w:t>
            </w:r>
            <w:r>
              <w:rPr>
                <w:rStyle w:val="Odkaznarejstk"/>
                <w:rFonts w:cs="微软雅黑"/>
                <w:spacing w:val="6"/>
              </w:rPr>
              <w:t xml:space="preserve"> </w:t>
            </w:r>
            <w:r>
              <w:rPr>
                <w:rStyle w:val="Odkaznarejstk"/>
                <w:rFonts w:cs="微软雅黑"/>
                <w:spacing w:val="-2"/>
              </w:rPr>
              <w:t>Technický</w:t>
            </w:r>
            <w:r>
              <w:rPr>
                <w:rStyle w:val="Odkaznarejstk"/>
                <w:rFonts w:cs="微软雅黑"/>
                <w:spacing w:val="23"/>
              </w:rPr>
              <w:t xml:space="preserve"> </w:t>
            </w:r>
            <w:r>
              <w:rPr>
                <w:rStyle w:val="Odkaznarejstk"/>
                <w:rFonts w:cs="微软雅黑"/>
                <w:spacing w:val="-2"/>
              </w:rPr>
              <w:t xml:space="preserve">Parametr </w:t>
            </w:r>
            <w:r>
              <w:rPr>
                <w:webHidden/>
              </w:rPr>
              <w:fldChar w:fldCharType="begin"/>
            </w:r>
            <w:r>
              <w:rPr>
                <w:webHidden/>
              </w:rPr>
              <w:instrText xml:space="preserve">PAGEREF _Toc85641699 \h</w:instrText>
            </w:r>
            <w:r>
              <w:rPr>
                <w:webHidden/>
              </w:rPr>
              <w:fldChar w:fldCharType="separate"/>
            </w:r>
            <w:r>
              <w:rPr>
                <w:rStyle w:val="Odkaznarejstk"/>
              </w:rPr>
              <w:tab/>
              <w:t>33</w:t>
            </w:r>
            <w:r>
              <w:rPr>
                <w:webHidden/>
              </w:rPr>
              <w:fldChar w:fldCharType="end"/>
            </w:r>
          </w:hyperlink>
        </w:p>
        <w:p>
          <w:pPr>
            <w:pStyle w:val="Normal"/>
            <w:rPr>
              <w:b/>
              <w:b/>
              <w:bCs/>
              <w:lang w:val="zh-CN"/>
            </w:rPr>
          </w:pPr>
          <w:r>
            <w:rPr>
              <w:b/>
              <w:bCs/>
              <w:lang w:val="zh-CN"/>
            </w:rPr>
          </w:r>
          <w:r>
            <w:rPr>
              <w:b/>
              <w:bCs/>
              <w:lang w:val="zh-CN"/>
            </w:rPr>
            <w:fldChar w:fldCharType="end"/>
          </w:r>
        </w:p>
      </w:sdtContent>
    </w:sdt>
    <w:p>
      <w:pPr>
        <w:pStyle w:val="Nadpis1"/>
        <w:rPr>
          <w:b w:val="false"/>
          <w:b w:val="false"/>
        </w:rPr>
      </w:pPr>
      <w:bookmarkStart w:id="0" w:name="_Toc85641671"/>
      <w:r>
        <w:rPr>
          <w:rFonts w:eastAsia="微软雅黑" w:ascii="微软雅黑" w:hAnsi="微软雅黑"/>
          <w:sz w:val="32"/>
          <w:szCs w:val="32"/>
        </w:rPr>
        <w:t>1. Základní informace</w:t>
      </w:r>
      <w:bookmarkEnd w:id="0"/>
    </w:p>
    <w:p>
      <w:pPr>
        <w:pStyle w:val="Nadpis2"/>
        <w:spacing w:lineRule="atLeast" w:line="0"/>
        <w:rPr>
          <w:rFonts w:ascii="微软雅黑" w:hAnsi="微软雅黑" w:eastAsia="微软雅黑"/>
          <w:sz w:val="21"/>
          <w:szCs w:val="21"/>
        </w:rPr>
      </w:pPr>
      <w:bookmarkStart w:id="1" w:name="_Toc85641672"/>
      <w:r>
        <w:rPr>
          <w:rFonts w:eastAsia="微软雅黑" w:ascii="微软雅黑" w:hAnsi="微软雅黑"/>
          <w:sz w:val="21"/>
          <w:szCs w:val="21"/>
        </w:rPr>
        <w:t>1.1 Přehled a vlastnosti produktu</w:t>
      </w:r>
      <w:bookmarkEnd w:id="1"/>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Řada ISolar-SMX-II je nový typ smíšeného invertování a řízení solární energie Solární nabíjecí invertor integrující akumulaci solární energie a dobíjení městské energie úložiště a střídavý sinusový výstup. Přijímá ovládání DSP a pokročilé ovládání algoritmu pro dosažení charakteristik vysoké rychlosti odezvy, vysoké spolehlivosti a vysoké průmyslový standard. K dispozici jsou čtyři režimy nabíjení, a to pouze solární napájení, síť priorita napájení, priorita solární energie, napájení ze sítě a solární energie; a dvě volitelné výstupní režimy, jmenovitě invertování a napájení ze sítě pro splnění různých aplikačních potřeb.</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Solární nabíjecí modul využívá nejnovější optimalizovanou technologii sledování MPPT, který může rychle sledovat maximální výkon fotovoltaického pole v libovolném prostředí pro získání maximální energie solárního panelu v reálném čase s širokým rozsah napětí MPPT.</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Nabíjecí modul AC-DC využívá pokročilý řídicí algoritmus pro realizaci plně digitálního dvojité řízení napětí a proudu s vysokou přesností řízení a malé hlasitost. Baterii lze nabíjet a chránit stabilně a spolehlivě širokým střídavým napětím vstupní rozsah, funkce plné ochrany vstupů/výstupů.</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DC-AC invertorový modul založený na plně digitálním inteligentním designu přijímá pokročilé SPWM technologie, výstup čisté sinusovky, převádí DC na AC. Je vhodný pro AC zátěže, jako jsou domácí spotřebiče, elektrické nářadí, průmyslová zařízení, elektronická audiovizuální technika, atd. Produkt využívá design segmentového LCD displeje pro zobrazení operace data a stav systému v reálném čase. Komplexní elektronická ochrana funkce zajišťuje bezpečnost a stabilitu celého systému.</w:t>
      </w:r>
    </w:p>
    <w:p>
      <w:pPr>
        <w:pStyle w:val="Normal"/>
        <w:spacing w:lineRule="auto" w:line="276"/>
        <w:rPr>
          <w:rFonts w:ascii="微软雅黑" w:hAnsi="微软雅黑" w:eastAsia="微软雅黑"/>
          <w:b/>
          <w:b/>
          <w:sz w:val="18"/>
          <w:szCs w:val="18"/>
        </w:rPr>
      </w:pPr>
      <w:r>
        <w:rPr>
          <w:rFonts w:eastAsia="微软雅黑" w:ascii="微软雅黑" w:hAnsi="微软雅黑"/>
          <w:b/>
          <w:sz w:val="18"/>
          <w:szCs w:val="18"/>
        </w:rPr>
        <w:t>Vlastnosti:</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Přijměte plně digitální řízení napětí a proudu s dvojitou uzavřenou smyčkou a pokročilé Technologie SPWM pro výstup čisté sinusovky.</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Lze dosáhnout dvou výstupních režimů, tj. síťového bypassu a invertorového výstupu funkce nepřetržitého napájení.</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Čtyři volitelné režimy nabíjení: pouze solární energie, priorita sítě, solární energie prioritní a smíšený poplatek.</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Pokročilá technologie MPPT s účinností až 99,9 %.</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Široký rozsah napětí MPPT.</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S funkcí aktivace lithiové baterie solární energií a AC sítí napájení, podporuje připojení olověného akumulátoru a lithiového akumulátoru.</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Design LCD obrazovky a 3 LED kontrolky dynamicky zobrazují systém data a provozní stavy.</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Kolébkový spínač ON/OFF může ovládat AC výstup.</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Díky funkci úsporného režimu může snížit ztráty bez zátěže.</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Inteligentní ventilátor s nastavitelnou rychlostí je použit pro efektivní odvod tepla a prodloužená životnost systému.</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Disponuje několika ochrannými funkcemi a komplexním 360 ° ochrana.</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Disponuje kompletní ochranou proti zkratu, přepětí a podpětí ochrana, ochrana proti přetížení, ochrana proti zpětnému plnění atd.</w:t>
      </w:r>
    </w:p>
    <w:p>
      <w:pPr>
        <w:pStyle w:val="ListParagraph"/>
        <w:numPr>
          <w:ilvl w:val="0"/>
          <w:numId w:val="4"/>
        </w:numPr>
        <w:spacing w:lineRule="auto" w:line="276"/>
        <w:rPr>
          <w:rFonts w:ascii="微软雅黑" w:hAnsi="微软雅黑" w:eastAsia="微软雅黑"/>
          <w:sz w:val="18"/>
          <w:szCs w:val="18"/>
        </w:rPr>
      </w:pPr>
      <w:r>
        <w:rPr>
          <w:rFonts w:eastAsia="微软雅黑" w:ascii="微软雅黑" w:hAnsi="微软雅黑"/>
          <w:sz w:val="18"/>
          <w:szCs w:val="18"/>
        </w:rPr>
        <w:t>Má funkci smíšené zátěže: když není připojena baterie, fotovoltaická a komerční energie mohou dodávat energii do zátěže současně (pokud není baterie, musí být připojeno komerční napájení). Když baterie je plný, může také vstoupit do režimu smíšené zátěže, který může plně využít fotovoltaická energie.</w:t>
      </w:r>
    </w:p>
    <w:p>
      <w:pPr>
        <w:pStyle w:val="Nadpis2"/>
        <w:rPr>
          <w:rFonts w:ascii="微软雅黑" w:hAnsi="微软雅黑" w:eastAsia="微软雅黑" w:cs="MicrosoftYaHei-Bold"/>
          <w:bCs w:val="false"/>
          <w:kern w:val="0"/>
          <w:sz w:val="21"/>
          <w:szCs w:val="21"/>
        </w:rPr>
      </w:pPr>
      <w:bookmarkStart w:id="2" w:name="_Toc85641673"/>
      <w:r>
        <w:rPr>
          <w:rFonts w:eastAsia="微软雅黑" w:cs="MicrosoftYaHei-Bold" w:ascii="微软雅黑" w:hAnsi="微软雅黑"/>
          <w:bCs w:val="false"/>
          <w:kern w:val="0"/>
          <w:sz w:val="21"/>
          <w:szCs w:val="21"/>
        </w:rPr>
        <w:t>1.2 Základní představení systému</w:t>
      </w:r>
      <w:bookmarkEnd w:id="2"/>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Obrázek níže ukazuje scénář systémové aplikace tohoto produktu. A kompletní systém obsahuje tyto části:</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Fotovoltaický modul: přeměňuje světelnou energii na energii stejnosměrného proudu a poté nabijte baterii přes solární nabíjecí invertor nebo přímo invertujte světlo energie na střídavý proud pro napájení zátěže.</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Síť nebo generátor: připojený na AC vstup, může dodávat energii do současně nabíjet a nabíjet baterii. Pokud není síťové napájení nebo generátor připojen, systém může také normálně fungovat. V tomto okamžiku je výkon zátěže napájené baterií a fotovoltaickými moduly.</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Baterie: Baterie má zajistit normální spotřebu energie zatížení systému v případě nedostatku solární energie nebo síťového napájení.</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Domácí zátěž: lze ji připojit k různým domácím a kancelářským zátěžím, včetně zátěží AC, jako jsou ledničky, lampy, televize, ventilátory, klimatizace atd.</w:t>
      </w:r>
    </w:p>
    <w:p>
      <w:pPr>
        <w:pStyle w:val="ListParagraph"/>
        <w:numPr>
          <w:ilvl w:val="0"/>
          <w:numId w:val="5"/>
        </w:numPr>
        <w:spacing w:lineRule="auto" w:line="276"/>
        <w:rPr>
          <w:rFonts w:ascii="微软雅黑" w:hAnsi="微软雅黑" w:eastAsia="微软雅黑"/>
          <w:sz w:val="18"/>
          <w:szCs w:val="18"/>
        </w:rPr>
      </w:pPr>
      <w:r>
        <w:rPr>
          <w:rFonts w:eastAsia="微软雅黑" w:ascii="微软雅黑" w:hAnsi="微软雅黑"/>
          <w:sz w:val="18"/>
          <w:szCs w:val="18"/>
        </w:rPr>
        <w:t>Invertování a ovládání Solární nabíjecí invertor: zařízení pro přeměnu energie celý systém.</w:t>
      </w:r>
    </w:p>
    <w:p>
      <w:pPr>
        <w:pStyle w:val="Normal"/>
        <w:spacing w:lineRule="auto" w:line="276"/>
        <w:ind w:firstLine="180"/>
        <w:rPr>
          <w:rFonts w:ascii="微软雅黑" w:hAnsi="微软雅黑" w:eastAsia="微软雅黑"/>
          <w:sz w:val="18"/>
          <w:szCs w:val="18"/>
        </w:rPr>
      </w:pPr>
      <w:r>
        <w:rPr>
          <w:rFonts w:eastAsia="微软雅黑" w:ascii="微软雅黑" w:hAnsi="微软雅黑"/>
          <w:sz w:val="18"/>
          <w:szCs w:val="18"/>
        </w:rPr>
        <w:t>Konkrétní režim zapojení systému je určen scénářem skutečné aplikace.</w:t>
      </w:r>
    </w:p>
    <w:p>
      <w:pPr>
        <w:pStyle w:val="NoSpacing"/>
        <w:jc w:val="center"/>
        <w:rPr>
          <w:rFonts w:ascii="微软雅黑" w:hAnsi="微软雅黑" w:eastAsia="微软雅黑"/>
          <w:sz w:val="18"/>
          <w:szCs w:val="18"/>
        </w:rPr>
      </w:pPr>
      <w:r>
        <w:rPr/>
        <w:drawing>
          <wp:inline distT="0" distB="0" distL="0" distR="0">
            <wp:extent cx="4937760" cy="3872865"/>
            <wp:effectExtent l="0" t="0" r="0" b="0"/>
            <wp:docPr id="2" name="图片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
                    <pic:cNvPicPr>
                      <a:picLocks noChangeAspect="1" noChangeArrowheads="1"/>
                    </pic:cNvPicPr>
                  </pic:nvPicPr>
                  <pic:blipFill>
                    <a:blip r:embed="rId3"/>
                    <a:stretch>
                      <a:fillRect/>
                    </a:stretch>
                  </pic:blipFill>
                  <pic:spPr bwMode="auto">
                    <a:xfrm>
                      <a:off x="0" y="0"/>
                      <a:ext cx="4937760" cy="3872865"/>
                    </a:xfrm>
                    <a:prstGeom prst="rect">
                      <a:avLst/>
                    </a:prstGeom>
                  </pic:spPr>
                </pic:pic>
              </a:graphicData>
            </a:graphic>
          </wp:inline>
        </w:drawing>
      </w:r>
    </w:p>
    <w:p>
      <w:pPr>
        <w:pStyle w:val="Normal"/>
        <w:spacing w:lineRule="auto" w:line="276"/>
        <w:ind w:firstLine="180"/>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sz w:val="21"/>
          <w:szCs w:val="21"/>
        </w:rPr>
      </w:pPr>
      <w:bookmarkStart w:id="3" w:name="_Toc85641674"/>
      <w:r>
        <w:rPr>
          <w:rFonts w:eastAsia="微软雅黑" w:ascii="微软雅黑" w:hAnsi="微软雅黑"/>
          <w:sz w:val="21"/>
          <w:szCs w:val="21"/>
        </w:rPr>
        <w:t>1.3 Vlastnosti produktu</w:t>
      </w:r>
      <w:bookmarkEnd w:id="3"/>
    </w:p>
    <w:p>
      <w:pPr>
        <w:pStyle w:val="NoSpacing"/>
        <w:jc w:val="center"/>
        <w:rPr/>
      </w:pPr>
      <w:r>
        <w:rPr/>
        <w:drawing>
          <wp:inline distT="0" distB="0" distL="0" distR="0">
            <wp:extent cx="4611370" cy="3545840"/>
            <wp:effectExtent l="0" t="0" r="0" b="0"/>
            <wp:docPr id="3" name="图片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descr=""/>
                    <pic:cNvPicPr>
                      <a:picLocks noChangeAspect="1" noChangeArrowheads="1"/>
                    </pic:cNvPicPr>
                  </pic:nvPicPr>
                  <pic:blipFill>
                    <a:blip r:embed="rId4"/>
                    <a:stretch>
                      <a:fillRect/>
                    </a:stretch>
                  </pic:blipFill>
                  <pic:spPr bwMode="auto">
                    <a:xfrm>
                      <a:off x="0" y="0"/>
                      <a:ext cx="4611370" cy="3545840"/>
                    </a:xfrm>
                    <a:prstGeom prst="rect">
                      <a:avLst/>
                    </a:prstGeom>
                  </pic:spPr>
                </pic:pic>
              </a:graphicData>
            </a:graphic>
          </wp:inline>
        </w:drawing>
      </w:r>
    </w:p>
    <w:p>
      <w:pPr>
        <w:pStyle w:val="Normal"/>
        <w:jc w:val="center"/>
        <w:rPr/>
      </w:pPr>
      <w:r>
        <w:rPr/>
      </w:r>
    </w:p>
    <w:tbl>
      <w:tblPr>
        <w:tblStyle w:val="9"/>
        <w:tblW w:w="7792" w:type="dxa"/>
        <w:jc w:val="center"/>
        <w:tblInd w:w="0" w:type="dxa"/>
        <w:tblLayout w:type="fixed"/>
        <w:tblCellMar>
          <w:top w:w="0" w:type="dxa"/>
          <w:left w:w="108" w:type="dxa"/>
          <w:bottom w:w="0" w:type="dxa"/>
          <w:right w:w="108" w:type="dxa"/>
        </w:tblCellMar>
      </w:tblPr>
      <w:tblGrid>
        <w:gridCol w:w="988"/>
        <w:gridCol w:w="2834"/>
        <w:gridCol w:w="992"/>
        <w:gridCol w:w="2977"/>
      </w:tblGrid>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Wingdings 2" w:cs="Wingdings 2" w:ascii="Wingdings 2" w:hAnsi="Wingdings 2"/>
                <w:sz w:val="24"/>
              </w:rPr>
              <w:t></w:t>
            </w:r>
          </w:p>
        </w:tc>
        <w:tc>
          <w:tcPr>
            <w:tcW w:w="2834" w:type="dxa"/>
            <w:tcBorders/>
            <w:vAlign w:val="center"/>
          </w:tcPr>
          <w:p>
            <w:pPr>
              <w:pStyle w:val="Normal"/>
              <w:widowControl w:val="false"/>
              <w:spacing w:before="0" w:after="0"/>
              <w:jc w:val="center"/>
              <w:rPr/>
            </w:pPr>
            <w:r>
              <w:rPr/>
              <w:t>Ochrana proti přetížení</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⑨</w:t>
            </w:r>
          </w:p>
        </w:tc>
        <w:tc>
          <w:tcPr>
            <w:tcW w:w="2977" w:type="dxa"/>
            <w:tcBorders/>
            <w:vAlign w:val="center"/>
          </w:tcPr>
          <w:p>
            <w:pPr>
              <w:pStyle w:val="Normal"/>
              <w:widowControl w:val="false"/>
              <w:spacing w:before="0" w:after="0"/>
              <w:jc w:val="center"/>
              <w:rPr/>
            </w:pPr>
            <w:r>
              <w:rPr/>
              <w:t>Suchý kontaktní port</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②</w:t>
            </w:r>
          </w:p>
        </w:tc>
        <w:tc>
          <w:tcPr>
            <w:tcW w:w="2834" w:type="dxa"/>
            <w:tcBorders/>
            <w:vAlign w:val="center"/>
          </w:tcPr>
          <w:p>
            <w:pPr>
              <w:pStyle w:val="Normal"/>
              <w:widowControl w:val="false"/>
              <w:spacing w:before="0" w:after="0"/>
              <w:jc w:val="center"/>
              <w:rPr/>
            </w:pPr>
            <w:r>
              <w:rPr/>
              <w:t>Kolébkový spínač ON/OFF</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⑩</w:t>
            </w:r>
          </w:p>
        </w:tc>
        <w:tc>
          <w:tcPr>
            <w:tcW w:w="2977" w:type="dxa"/>
            <w:tcBorders/>
            <w:vAlign w:val="center"/>
          </w:tcPr>
          <w:p>
            <w:pPr>
              <w:pStyle w:val="Normal"/>
              <w:widowControl w:val="false"/>
              <w:spacing w:before="0" w:after="0"/>
              <w:jc w:val="center"/>
              <w:rPr/>
            </w:pPr>
            <w:r>
              <w:rPr/>
              <w:t>Větrák</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③</w:t>
            </w:r>
          </w:p>
        </w:tc>
        <w:tc>
          <w:tcPr>
            <w:tcW w:w="2834" w:type="dxa"/>
            <w:tcBorders/>
            <w:vAlign w:val="center"/>
          </w:tcPr>
          <w:p>
            <w:pPr>
              <w:pStyle w:val="Normal"/>
              <w:widowControl w:val="false"/>
              <w:spacing w:before="0" w:after="0"/>
              <w:jc w:val="center"/>
              <w:rPr/>
            </w:pPr>
            <w:r>
              <w:rPr/>
              <w:t>Vstupní port ACi</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⑪</w:t>
            </w:r>
          </w:p>
        </w:tc>
        <w:tc>
          <w:tcPr>
            <w:tcW w:w="2977" w:type="dxa"/>
            <w:tcBorders/>
            <w:vAlign w:val="center"/>
          </w:tcPr>
          <w:p>
            <w:pPr>
              <w:pStyle w:val="Normal"/>
              <w:widowControl w:val="false"/>
              <w:spacing w:before="0" w:after="0"/>
              <w:jc w:val="center"/>
              <w:rPr/>
            </w:pPr>
            <w:r>
              <w:rPr/>
              <w:t>Port baterie</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④</w:t>
            </w:r>
          </w:p>
        </w:tc>
        <w:tc>
          <w:tcPr>
            <w:tcW w:w="2834" w:type="dxa"/>
            <w:tcBorders/>
            <w:vAlign w:val="center"/>
          </w:tcPr>
          <w:p>
            <w:pPr>
              <w:pStyle w:val="Normal"/>
              <w:widowControl w:val="false"/>
              <w:spacing w:before="0" w:after="0"/>
              <w:jc w:val="center"/>
              <w:rPr/>
            </w:pPr>
            <w:r>
              <w:rPr/>
              <w:t>AC výstupní port</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⑫</w:t>
            </w:r>
          </w:p>
        </w:tc>
        <w:tc>
          <w:tcPr>
            <w:tcW w:w="2977" w:type="dxa"/>
            <w:tcBorders/>
            <w:vAlign w:val="center"/>
          </w:tcPr>
          <w:p>
            <w:pPr>
              <w:pStyle w:val="Normal"/>
              <w:widowControl w:val="false"/>
              <w:spacing w:before="0" w:after="0"/>
              <w:jc w:val="center"/>
              <w:rPr/>
            </w:pPr>
            <w:r>
              <w:rPr/>
              <w:t>Větrák</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⑤</w:t>
            </w:r>
          </w:p>
        </w:tc>
        <w:tc>
          <w:tcPr>
            <w:tcW w:w="2834" w:type="dxa"/>
            <w:tcBorders/>
            <w:vAlign w:val="center"/>
          </w:tcPr>
          <w:p>
            <w:pPr>
              <w:pStyle w:val="Normal"/>
              <w:widowControl w:val="false"/>
              <w:spacing w:before="0" w:after="0"/>
              <w:jc w:val="center"/>
              <w:rPr/>
            </w:pPr>
            <w:r>
              <w:rPr/>
              <w:t>Držení zemnícího šroubu</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⑬</w:t>
            </w:r>
          </w:p>
        </w:tc>
        <w:tc>
          <w:tcPr>
            <w:tcW w:w="2977" w:type="dxa"/>
            <w:tcBorders/>
            <w:vAlign w:val="center"/>
          </w:tcPr>
          <w:p>
            <w:pPr>
              <w:pStyle w:val="Normal"/>
              <w:widowControl w:val="false"/>
              <w:spacing w:before="0" w:after="0"/>
              <w:jc w:val="center"/>
              <w:rPr/>
            </w:pPr>
            <w:r>
              <w:rPr/>
              <w:t>FV port</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⑥</w:t>
            </w:r>
          </w:p>
        </w:tc>
        <w:tc>
          <w:tcPr>
            <w:tcW w:w="2834" w:type="dxa"/>
            <w:tcBorders/>
            <w:vAlign w:val="center"/>
          </w:tcPr>
          <w:p>
            <w:pPr>
              <w:pStyle w:val="Normal"/>
              <w:widowControl w:val="false"/>
              <w:spacing w:before="0" w:after="0"/>
              <w:jc w:val="center"/>
              <w:rPr/>
            </w:pPr>
            <w:r>
              <w:rPr/>
              <w:t>Komunikace RS485-2 přístav</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⑭</w:t>
            </w:r>
          </w:p>
        </w:tc>
        <w:tc>
          <w:tcPr>
            <w:tcW w:w="2977" w:type="dxa"/>
            <w:tcBorders/>
            <w:vAlign w:val="center"/>
          </w:tcPr>
          <w:p>
            <w:pPr>
              <w:pStyle w:val="Normal"/>
              <w:widowControl w:val="false"/>
              <w:spacing w:before="0" w:after="0"/>
              <w:jc w:val="center"/>
              <w:rPr/>
            </w:pPr>
            <w:r>
              <w:rPr/>
              <w:t>Lehce se dotkněte tlačítka</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⑦</w:t>
            </w:r>
          </w:p>
        </w:tc>
        <w:tc>
          <w:tcPr>
            <w:tcW w:w="2834" w:type="dxa"/>
            <w:tcBorders/>
            <w:vAlign w:val="center"/>
          </w:tcPr>
          <w:p>
            <w:pPr>
              <w:pStyle w:val="Normal"/>
              <w:widowControl w:val="false"/>
              <w:spacing w:before="0" w:after="0"/>
              <w:jc w:val="center"/>
              <w:rPr/>
            </w:pPr>
            <w:r>
              <w:rPr/>
              <w:t>USB komunikační port</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⑮</w:t>
            </w:r>
          </w:p>
        </w:tc>
        <w:tc>
          <w:tcPr>
            <w:tcW w:w="2977" w:type="dxa"/>
            <w:tcBorders/>
            <w:vAlign w:val="center"/>
          </w:tcPr>
          <w:p>
            <w:pPr>
              <w:pStyle w:val="Normal"/>
              <w:widowControl w:val="false"/>
              <w:spacing w:before="0" w:after="0"/>
              <w:jc w:val="center"/>
              <w:rPr/>
            </w:pPr>
            <w:r>
              <w:rPr/>
              <w:t>Indikátor světla</w:t>
            </w:r>
          </w:p>
        </w:tc>
      </w:tr>
      <w:tr>
        <w:trPr/>
        <w:tc>
          <w:tcPr>
            <w:tcW w:w="988"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⑧</w:t>
            </w:r>
          </w:p>
        </w:tc>
        <w:tc>
          <w:tcPr>
            <w:tcW w:w="2834" w:type="dxa"/>
            <w:tcBorders/>
            <w:vAlign w:val="center"/>
          </w:tcPr>
          <w:p>
            <w:pPr>
              <w:pStyle w:val="Normal"/>
              <w:widowControl w:val="false"/>
              <w:spacing w:before="0" w:after="0"/>
              <w:jc w:val="center"/>
              <w:rPr/>
            </w:pPr>
            <w:r>
              <w:rPr/>
              <w:t>Komunikace RS485-1 přístav</w:t>
            </w:r>
          </w:p>
        </w:tc>
        <w:tc>
          <w:tcPr>
            <w:tcW w:w="992" w:type="dxa"/>
            <w:tcBorders/>
            <w:vAlign w:val="center"/>
          </w:tcPr>
          <w:p>
            <w:pPr>
              <w:pStyle w:val="Normal"/>
              <w:widowControl w:val="false"/>
              <w:spacing w:before="0" w:after="0"/>
              <w:jc w:val="center"/>
              <w:rPr>
                <w:rFonts w:ascii="Meiryo" w:hAnsi="Meiryo" w:eastAsia="Meiryo" w:cs="Meiryo"/>
                <w:sz w:val="22"/>
              </w:rPr>
            </w:pPr>
            <w:r>
              <w:rPr>
                <w:rFonts w:eastAsia="Meiryo" w:cs="Meiryo" w:ascii="Meiryo" w:hAnsi="Meiryo"/>
                <w:sz w:val="22"/>
              </w:rPr>
              <w:t>⑯</w:t>
            </w:r>
          </w:p>
        </w:tc>
        <w:tc>
          <w:tcPr>
            <w:tcW w:w="2977" w:type="dxa"/>
            <w:tcBorders/>
            <w:vAlign w:val="center"/>
          </w:tcPr>
          <w:p>
            <w:pPr>
              <w:pStyle w:val="Normal"/>
              <w:widowControl w:val="false"/>
              <w:spacing w:before="0" w:after="0"/>
              <w:jc w:val="center"/>
              <w:rPr/>
            </w:pPr>
            <w:r>
              <w:rPr/>
              <w:t>LCD obrazovka</w:t>
            </w:r>
          </w:p>
        </w:tc>
      </w:tr>
    </w:tbl>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rPr/>
      </w:pPr>
      <w:r>
        <w:rPr/>
      </w:r>
    </w:p>
    <w:p>
      <w:pPr>
        <w:pStyle w:val="Nadpis2"/>
        <w:rPr>
          <w:rFonts w:ascii="微软雅黑" w:hAnsi="微软雅黑" w:eastAsia="微软雅黑"/>
          <w:sz w:val="21"/>
          <w:szCs w:val="21"/>
        </w:rPr>
      </w:pPr>
      <w:bookmarkStart w:id="4" w:name="_Toc85641675"/>
      <w:r>
        <w:rPr>
          <w:rFonts w:eastAsia="微软雅黑" w:ascii="微软雅黑" w:hAnsi="微软雅黑"/>
          <w:sz w:val="21"/>
          <w:szCs w:val="21"/>
        </w:rPr>
        <w:t>1.4 Rozměrový výkres</w:t>
      </w:r>
      <w:bookmarkEnd w:id="4"/>
    </w:p>
    <w:p>
      <w:pPr>
        <w:pStyle w:val="NoSpacing"/>
        <w:jc w:val="center"/>
        <w:rPr/>
      </w:pPr>
      <w:r>
        <w:rPr/>
        <w:drawing>
          <wp:inline distT="0" distB="0" distL="0" distR="0">
            <wp:extent cx="4929505" cy="5231765"/>
            <wp:effectExtent l="0" t="0" r="0" b="0"/>
            <wp:docPr id="4" name="图片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0" descr=""/>
                    <pic:cNvPicPr>
                      <a:picLocks noChangeAspect="1" noChangeArrowheads="1"/>
                    </pic:cNvPicPr>
                  </pic:nvPicPr>
                  <pic:blipFill>
                    <a:blip r:embed="rId5"/>
                    <a:stretch>
                      <a:fillRect/>
                    </a:stretch>
                  </pic:blipFill>
                  <pic:spPr bwMode="auto">
                    <a:xfrm>
                      <a:off x="0" y="0"/>
                      <a:ext cx="4929505" cy="5231765"/>
                    </a:xfrm>
                    <a:prstGeom prst="rect">
                      <a:avLst/>
                    </a:prstGeom>
                  </pic:spPr>
                </pic:pic>
              </a:graphicData>
            </a:graphic>
          </wp:inline>
        </w:drawing>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rPr/>
      </w:pPr>
      <w:r>
        <w:rPr/>
      </w:r>
    </w:p>
    <w:p>
      <w:pPr>
        <w:pStyle w:val="Nadpis1"/>
        <w:spacing w:lineRule="atLeast" w:line="0"/>
        <w:rPr>
          <w:rFonts w:ascii="微软雅黑" w:hAnsi="微软雅黑" w:eastAsia="微软雅黑"/>
          <w:sz w:val="32"/>
          <w:szCs w:val="32"/>
        </w:rPr>
      </w:pPr>
      <w:bookmarkStart w:id="5" w:name="_Toc85641676"/>
      <w:r>
        <w:rPr>
          <w:rFonts w:eastAsia="微软雅黑" w:ascii="微软雅黑" w:hAnsi="微软雅黑"/>
          <w:sz w:val="32"/>
          <w:szCs w:val="32"/>
        </w:rPr>
        <w:t>2. Návod k instalaci</w:t>
      </w:r>
      <w:bookmarkEnd w:id="5"/>
    </w:p>
    <w:p>
      <w:pPr>
        <w:pStyle w:val="Nadpis2"/>
        <w:spacing w:lineRule="atLeast" w:line="0"/>
        <w:rPr>
          <w:rFonts w:ascii="微软雅黑" w:hAnsi="微软雅黑" w:eastAsia="微软雅黑"/>
          <w:sz w:val="21"/>
          <w:szCs w:val="21"/>
        </w:rPr>
      </w:pPr>
      <w:bookmarkStart w:id="6" w:name="_Toc85641677"/>
      <w:r>
        <w:rPr>
          <w:rFonts w:eastAsia="微软雅黑" w:ascii="微软雅黑" w:hAnsi="微软雅黑"/>
          <w:sz w:val="21"/>
          <w:szCs w:val="21"/>
        </w:rPr>
        <w:t>2.1 Upozornění k instalaci</w:t>
      </w:r>
      <w:bookmarkEnd w:id="6"/>
    </w:p>
    <w:p>
      <w:pPr>
        <w:pStyle w:val="Normal"/>
        <w:spacing w:lineRule="auto" w:line="300"/>
        <w:rPr>
          <w:rFonts w:ascii="微软雅黑" w:hAnsi="微软雅黑" w:eastAsia="微软雅黑"/>
          <w:sz w:val="18"/>
          <w:szCs w:val="18"/>
        </w:rPr>
      </w:pPr>
      <w:r>
        <w:rPr>
          <w:rFonts w:eastAsia="微软雅黑" w:ascii="微软雅黑" w:hAnsi="微软雅黑"/>
          <w:sz w:val="18"/>
          <w:szCs w:val="18"/>
        </w:rPr>
        <w:t>Před instalací si prosím pečlivě přečtěte návod a seznamte se s instalací krok.</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Při instalaci baterie buďte opatrní. Při instalaci olověného akumulátoru je tomu tak povinen nosit ochranné brýle. Jakákoli část těla, která se dostane do kontaktu s kyselinou baterie, musí být včas opláchnout čistou vodou.</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Nepokládejte žádné kovové předměty vedle baterie , aby nedošlo ke zkratu baterie baterie.</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Během nabíjení baterie může vznikat kyselý plyn. Proto je nutné zajistit dobré větrání okolí.</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Během instalace skříně musí být kolem solárního nabíjecího invertoru vyhrazen dostatečný prostor pro odvod tepla; neinstalujte solární nabíjecí invertor a olovo tekuté baterie ve stejné skříni, aby se zabránilo korozi solárního nabíjecího invertoru kyselým plynem vznikajícím při provozu na baterie.</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Nabíjet lze pouze baterii s typem shodným se solárním nabíjecím invertorem.</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Uvolněné spojovací body a zkorodované vodiče mohou způsobit velké teplo a tím se roztavit izolační vrstvu vodičů, spálení okolních materiálů nebo dokonce způsobení požáru. Proto musí být všechny konektory utaženy a vodiče musí být upevněny sponami, aby se předešlo uvolnění konektorů způsobenému třesením drátu během pohybu aplikace.</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 xml:space="preserve">Spojovací vodiče jsou vybírány na základě proudové hustoty ne větší než 5A/mm </w:t>
      </w:r>
      <w:r>
        <w:rPr>
          <w:rFonts w:eastAsia="微软雅黑" w:ascii="微软雅黑" w:hAnsi="微软雅黑"/>
          <w:sz w:val="20"/>
          <w:szCs w:val="18"/>
          <w:vertAlign w:val="superscript"/>
        </w:rPr>
        <w:t>2 .</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Stroj instalovaný venku musí být chráněn před přímým slunečním zářením a deštěm.</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Po vypnutí hlavního vypínače je uvnitř solárního nabíjecího invertoru stále vysoké napětí. Neotevírejte a nedotýkejte se vnitřních součástí a proveďte příslušné operace po úplném vybití kondenzátoru.</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Neinstalujte solární nabíjecí invertor do vlhkého, mastného, hořlavého, výbušného prostředí nebo prašném nebo jiném náročném prostředí.</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Polarita vstupního konce baterie tohoto výrobku nesmí být obrácena, jinak zařízení může být snadno poškozeno nebo může existovat nějaká nepředvídatelná nebezpečí.</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Vstup střídavého napájení a střídavý výstup jsou vysokonapěťové, proto se jich nedotýkejte dráty.</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Nedotýkejte se ventilátoru při práci, abyste předešli zranění.</w:t>
      </w:r>
    </w:p>
    <w:p>
      <w:pPr>
        <w:pStyle w:val="ListParagraph"/>
        <w:numPr>
          <w:ilvl w:val="0"/>
          <w:numId w:val="3"/>
        </w:numPr>
        <w:spacing w:lineRule="auto" w:line="300"/>
        <w:rPr>
          <w:rFonts w:ascii="微软雅黑" w:hAnsi="微软雅黑" w:eastAsia="微软雅黑"/>
          <w:sz w:val="18"/>
          <w:szCs w:val="18"/>
        </w:rPr>
      </w:pPr>
      <w:r>
        <w:rPr>
          <w:rFonts w:eastAsia="微软雅黑" w:ascii="微软雅黑" w:hAnsi="微软雅黑"/>
          <w:sz w:val="18"/>
          <w:szCs w:val="18"/>
        </w:rPr>
        <w:t>Je nutné potvrdit, že solární nabíjecí invertor je jedinečným vstupem napájení zařízení pro zátěžové zařízení. Je zakázáno používat stroj souběžně s jinými vstupní střídavé napájení, aby nedošlo k poškození.</w:t>
      </w:r>
    </w:p>
    <w:p>
      <w:pPr>
        <w:pStyle w:val="ListParagraph"/>
        <w:spacing w:lineRule="auto" w:line="300"/>
        <w:ind w:left="420" w:hanging="0"/>
        <w:rPr>
          <w:rFonts w:ascii="微软雅黑" w:hAnsi="微软雅黑" w:eastAsia="微软雅黑"/>
          <w:sz w:val="18"/>
          <w:szCs w:val="18"/>
        </w:rPr>
      </w:pPr>
      <w:r>
        <w:rPr>
          <w:rFonts w:eastAsia="微软雅黑" w:ascii="微软雅黑" w:hAnsi="微软雅黑"/>
          <w:sz w:val="18"/>
          <w:szCs w:val="18"/>
        </w:rPr>
      </w:r>
    </w:p>
    <w:p>
      <w:pPr>
        <w:pStyle w:val="ListParagraph"/>
        <w:spacing w:lineRule="auto" w:line="300"/>
        <w:ind w:left="420" w:hanging="0"/>
        <w:rPr>
          <w:rFonts w:ascii="微软雅黑" w:hAnsi="微软雅黑" w:eastAsia="微软雅黑"/>
          <w:sz w:val="18"/>
          <w:szCs w:val="18"/>
        </w:rPr>
      </w:pPr>
      <w:r>
        <w:rPr>
          <w:rFonts w:eastAsia="微软雅黑" w:ascii="微软雅黑" w:hAnsi="微软雅黑"/>
          <w:sz w:val="18"/>
          <w:szCs w:val="18"/>
        </w:rPr>
      </w:r>
    </w:p>
    <w:p>
      <w:pPr>
        <w:pStyle w:val="ListParagraph"/>
        <w:spacing w:lineRule="auto" w:line="300"/>
        <w:ind w:left="420" w:hanging="0"/>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sz w:val="21"/>
          <w:szCs w:val="21"/>
        </w:rPr>
      </w:pPr>
      <w:bookmarkStart w:id="7" w:name="_Toc85641678"/>
      <w:r>
        <w:rPr>
          <w:rFonts w:eastAsia="微软雅黑" w:ascii="微软雅黑" w:hAnsi="微软雅黑"/>
          <w:sz w:val="21"/>
          <w:szCs w:val="21"/>
        </w:rPr>
        <w:t>2.2 Specifikace vodiče a typ jističe</w:t>
      </w:r>
      <w:bookmarkEnd w:id="7"/>
    </w:p>
    <w:p>
      <w:pPr>
        <w:pStyle w:val="Normal"/>
        <w:spacing w:lineRule="auto" w:line="276"/>
        <w:ind w:firstLine="420"/>
        <w:rPr/>
      </w:pPr>
      <w:r>
        <w:rPr/>
        <w:t>Pro zapojení a způsoby instalace je nutné dodržovat národní a místní elektroinstalaci požadavky na specifikaci.</w:t>
      </w:r>
    </w:p>
    <w:p>
      <w:pPr>
        <w:pStyle w:val="Normal"/>
        <w:spacing w:lineRule="auto" w:line="276"/>
        <w:ind w:firstLine="420"/>
        <w:rPr/>
      </w:pPr>
      <w:r>
        <w:rPr/>
        <w:t>Doporučená specifikace zapojení a typ jističe pro fotovoltaické pole: výstupní proud fotovoltaického pole je ovlivněno tvarem, způsobem připojení a úhlem osvětlení fotovoltaické pole, proto se vypočítá minimální průměr drátu fotovoltaického pole na základě zkratového proudu fotovoltaického pole. Viz zkratový proud hodnota ve specifikaci fotovoltaického pole (zkratový proud zůstává nezměněn po dobu fotovoltaická pole v sériovém zapojení; zkratový proud fotovoltaických polí v paralelní zapojení je součet zkratových proudů všech paralelně zapojených součástek); zkratový proud pole nesmí překročit maximální vstupní proud FV.</w:t>
      </w:r>
    </w:p>
    <w:p>
      <w:pPr>
        <w:pStyle w:val="Normal"/>
        <w:spacing w:lineRule="auto" w:line="276"/>
        <w:rPr/>
      </w:pPr>
      <w:r>
        <w:rPr/>
      </w:r>
    </w:p>
    <w:p>
      <w:pPr>
        <w:pStyle w:val="ListParagraph"/>
        <w:numPr>
          <w:ilvl w:val="0"/>
          <w:numId w:val="6"/>
        </w:numPr>
        <w:spacing w:lineRule="auto" w:line="360"/>
        <w:rPr>
          <w:rFonts w:ascii="微软雅黑" w:hAnsi="微软雅黑" w:eastAsia="微软雅黑"/>
          <w:b/>
          <w:b/>
          <w:sz w:val="18"/>
          <w:szCs w:val="18"/>
        </w:rPr>
      </w:pPr>
      <w:r>
        <w:rPr>
          <w:rFonts w:eastAsia="微软雅黑" w:ascii="微软雅黑" w:hAnsi="微软雅黑"/>
          <w:b/>
          <w:sz w:val="18"/>
          <w:szCs w:val="18"/>
        </w:rPr>
        <w:t>V následující tabulce najdete průměr a spínač PV vstupního vodiče:</w:t>
      </w:r>
    </w:p>
    <w:tbl>
      <w:tblPr>
        <w:tblStyle w:val="9"/>
        <w:tblW w:w="8500" w:type="dxa"/>
        <w:jc w:val="center"/>
        <w:tblInd w:w="0" w:type="dxa"/>
        <w:tblLayout w:type="fixed"/>
        <w:tblCellMar>
          <w:top w:w="0" w:type="dxa"/>
          <w:left w:w="108" w:type="dxa"/>
          <w:bottom w:w="0" w:type="dxa"/>
          <w:right w:w="108" w:type="dxa"/>
        </w:tblCellMar>
      </w:tblPr>
      <w:tblGrid>
        <w:gridCol w:w="2074"/>
        <w:gridCol w:w="2074"/>
        <w:gridCol w:w="2074"/>
        <w:gridCol w:w="2277"/>
      </w:tblGrid>
      <w:tr>
        <w:trPr/>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Typ</w:t>
            </w:r>
          </w:p>
        </w:tc>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Doporučený drát</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průměr</w:t>
            </w:r>
          </w:p>
        </w:tc>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Maximální FV vstup</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proud</w:t>
            </w:r>
          </w:p>
        </w:tc>
        <w:tc>
          <w:tcPr>
            <w:tcW w:w="2277"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Doporučené typy vzduchu vypínač vypínače</w:t>
            </w:r>
          </w:p>
        </w:tc>
      </w:tr>
      <w:tr>
        <w:trPr/>
        <w:tc>
          <w:tcPr>
            <w:tcW w:w="2074" w:type="dxa"/>
            <w:tcBorders/>
            <w:vAlign w:val="center"/>
          </w:tcPr>
          <w:p>
            <w:pPr>
              <w:pStyle w:val="Normal"/>
              <w:widowControl w:val="false"/>
              <w:spacing w:lineRule="auto" w:line="360" w:before="0" w:after="0"/>
              <w:jc w:val="center"/>
              <w:rPr>
                <w:rFonts w:ascii="微软雅黑" w:hAnsi="微软雅黑" w:eastAsia="微软雅黑" w:cs="MicrosoftYaHei"/>
                <w:kern w:val="0"/>
                <w:sz w:val="18"/>
                <w:szCs w:val="18"/>
              </w:rPr>
            </w:pPr>
            <w:r>
              <w:rPr>
                <w:rFonts w:eastAsia="微软雅黑" w:cs="MicrosoftYaHei" w:ascii="微软雅黑" w:hAnsi="微软雅黑"/>
                <w:kern w:val="0"/>
                <w:sz w:val="15"/>
                <w:szCs w:val="15"/>
              </w:rPr>
              <w:t>ISOLAR-SMX-II-5,6KW</w:t>
            </w:r>
          </w:p>
        </w:tc>
        <w:tc>
          <w:tcPr>
            <w:tcW w:w="207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color w:val="050505"/>
                <w:kern w:val="0"/>
                <w:sz w:val="15"/>
                <w:szCs w:val="15"/>
              </w:rPr>
              <w:t xml:space="preserve">6mm </w:t>
            </w:r>
            <w:r>
              <w:rPr>
                <w:rFonts w:eastAsia="微软雅黑" w:cs="MicrosoftYaHei" w:ascii="微软雅黑" w:hAnsi="微软雅黑"/>
                <w:color w:val="050505"/>
                <w:kern w:val="0"/>
                <w:sz w:val="18"/>
                <w:szCs w:val="12"/>
                <w:vertAlign w:val="superscript"/>
              </w:rPr>
              <w:t xml:space="preserve">2 </w:t>
            </w:r>
            <w:r>
              <w:rPr>
                <w:rFonts w:eastAsia="微软雅黑" w:cs="MicrosoftYaHei" w:ascii="微软雅黑" w:hAnsi="微软雅黑"/>
                <w:color w:val="050505"/>
                <w:kern w:val="0"/>
                <w:sz w:val="15"/>
                <w:szCs w:val="15"/>
              </w:rPr>
              <w:t>/ 10AWG</w:t>
            </w:r>
          </w:p>
        </w:tc>
        <w:tc>
          <w:tcPr>
            <w:tcW w:w="207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18A</w:t>
            </w:r>
          </w:p>
        </w:tc>
        <w:tc>
          <w:tcPr>
            <w:tcW w:w="2277"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2P - 25A</w:t>
            </w:r>
          </w:p>
        </w:tc>
      </w:tr>
    </w:tbl>
    <w:p>
      <w:pPr>
        <w:pStyle w:val="Normal"/>
        <w:rPr>
          <w:rFonts w:ascii="微软雅黑" w:hAnsi="微软雅黑" w:eastAsia="微软雅黑"/>
          <w:sz w:val="18"/>
          <w:szCs w:val="18"/>
        </w:rPr>
      </w:pPr>
      <w:r>
        <w:rPr>
          <w:rFonts w:eastAsia="微软雅黑" w:ascii="微软雅黑" w:hAnsi="微软雅黑"/>
          <w:sz w:val="18"/>
          <w:szCs w:val="18"/>
        </w:rPr>
      </w:r>
    </w:p>
    <w:p>
      <w:pPr>
        <w:pStyle w:val="Normal"/>
        <w:spacing w:lineRule="auto" w:line="360"/>
        <w:ind w:firstLine="540"/>
        <w:rPr>
          <w:rFonts w:ascii="微软雅黑" w:hAnsi="微软雅黑" w:eastAsia="微软雅黑"/>
          <w:sz w:val="18"/>
          <w:szCs w:val="18"/>
        </w:rPr>
      </w:pPr>
      <w:r>
        <w:rPr>
          <w:rFonts w:eastAsia="微软雅黑" w:ascii="微软雅黑" w:hAnsi="微软雅黑"/>
          <w:sz w:val="18"/>
          <w:szCs w:val="18"/>
        </w:rPr>
        <w:t>Poznámka: paralelní napětí nesmí překročit maximální vstupní napětí FV naprázdno.</w:t>
      </w:r>
    </w:p>
    <w:p>
      <w:pPr>
        <w:pStyle w:val="ListParagraph"/>
        <w:numPr>
          <w:ilvl w:val="0"/>
          <w:numId w:val="6"/>
        </w:numPr>
        <w:spacing w:lineRule="auto" w:line="360"/>
        <w:rPr>
          <w:rFonts w:ascii="微软雅黑" w:hAnsi="微软雅黑" w:eastAsia="微软雅黑"/>
          <w:b/>
          <w:b/>
          <w:sz w:val="18"/>
          <w:szCs w:val="18"/>
        </w:rPr>
      </w:pPr>
      <w:r>
        <w:rPr>
          <w:rFonts w:eastAsia="微软雅黑" w:ascii="微软雅黑" w:hAnsi="微软雅黑"/>
          <w:b/>
          <w:sz w:val="18"/>
          <w:szCs w:val="18"/>
        </w:rPr>
        <w:t>V níže uvedené tabulce naleznete doporučený průměr vstupního AC vodiče a přepínač:</w:t>
      </w:r>
    </w:p>
    <w:tbl>
      <w:tblPr>
        <w:tblStyle w:val="9"/>
        <w:tblW w:w="8500" w:type="dxa"/>
        <w:jc w:val="center"/>
        <w:tblInd w:w="0" w:type="dxa"/>
        <w:tblLayout w:type="fixed"/>
        <w:tblCellMar>
          <w:top w:w="0" w:type="dxa"/>
          <w:left w:w="108" w:type="dxa"/>
          <w:bottom w:w="0" w:type="dxa"/>
          <w:right w:w="108" w:type="dxa"/>
        </w:tblCellMar>
      </w:tblPr>
      <w:tblGrid>
        <w:gridCol w:w="2074"/>
        <w:gridCol w:w="2074"/>
        <w:gridCol w:w="2074"/>
        <w:gridCol w:w="2277"/>
      </w:tblGrid>
      <w:tr>
        <w:trPr/>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Typ</w:t>
            </w:r>
          </w:p>
        </w:tc>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Doporučený drát</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průměr</w:t>
            </w:r>
          </w:p>
        </w:tc>
        <w:tc>
          <w:tcPr>
            <w:tcW w:w="207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Maximální bypass</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vstupní proud</w:t>
            </w:r>
          </w:p>
        </w:tc>
        <w:tc>
          <w:tcPr>
            <w:tcW w:w="2277" w:type="dxa"/>
            <w:tcBorders/>
            <w:shd w:color="auto" w:fill="D8D8D8" w:themeFill="background1" w:themeFillShade="d9" w:val="clear"/>
            <w:vAlign w:val="center"/>
          </w:tcPr>
          <w:p>
            <w:pPr>
              <w:pStyle w:val="Normal"/>
              <w:widowControl w:val="false"/>
              <w:spacing w:lineRule="auto" w:line="360" w:before="0" w:after="0"/>
              <w:jc w:val="center"/>
              <w:rPr>
                <w:rFonts w:ascii="微软雅黑" w:hAnsi="微软雅黑" w:eastAsia="微软雅黑" w:cs="MicrosoftYaHei"/>
                <w:b/>
                <w:b/>
                <w:kern w:val="0"/>
                <w:sz w:val="18"/>
                <w:szCs w:val="18"/>
              </w:rPr>
            </w:pPr>
            <w:r>
              <w:rPr>
                <w:rFonts w:eastAsia="微软雅黑" w:ascii="微软雅黑" w:hAnsi="微软雅黑"/>
                <w:b/>
                <w:sz w:val="18"/>
                <w:szCs w:val="18"/>
              </w:rPr>
              <w:t>Doporučené typy vzduchu vypínač vypínače</w:t>
            </w:r>
          </w:p>
        </w:tc>
      </w:tr>
      <w:tr>
        <w:trPr/>
        <w:tc>
          <w:tcPr>
            <w:tcW w:w="2074" w:type="dxa"/>
            <w:tcBorders/>
            <w:vAlign w:val="center"/>
          </w:tcPr>
          <w:p>
            <w:pPr>
              <w:pStyle w:val="Normal"/>
              <w:widowControl w:val="false"/>
              <w:spacing w:lineRule="auto" w:line="360" w:before="0" w:after="0"/>
              <w:jc w:val="center"/>
              <w:rPr>
                <w:rFonts w:ascii="微软雅黑" w:hAnsi="微软雅黑" w:eastAsia="微软雅黑" w:cs="MicrosoftYaHei"/>
                <w:kern w:val="0"/>
                <w:sz w:val="18"/>
                <w:szCs w:val="18"/>
              </w:rPr>
            </w:pPr>
            <w:r>
              <w:rPr>
                <w:rFonts w:eastAsia="微软雅黑" w:cs="MicrosoftYaHei" w:ascii="微软雅黑" w:hAnsi="微软雅黑"/>
                <w:kern w:val="0"/>
                <w:sz w:val="15"/>
                <w:szCs w:val="15"/>
              </w:rPr>
              <w:t>ISOLAR-SMX-II-5,6KW</w:t>
            </w:r>
          </w:p>
        </w:tc>
        <w:tc>
          <w:tcPr>
            <w:tcW w:w="207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 xml:space="preserve">10 mm </w:t>
            </w:r>
            <w:r>
              <w:rPr>
                <w:rFonts w:eastAsia="微软雅黑" w:cs="MicrosoftYaHei" w:ascii="微软雅黑" w:hAnsi="微软雅黑"/>
                <w:kern w:val="0"/>
                <w:sz w:val="18"/>
                <w:szCs w:val="12"/>
                <w:vertAlign w:val="superscript"/>
              </w:rPr>
              <w:t xml:space="preserve">2 </w:t>
            </w:r>
            <w:r>
              <w:rPr>
                <w:rFonts w:eastAsia="微软雅黑" w:cs="MicrosoftYaHei" w:ascii="微软雅黑" w:hAnsi="微软雅黑"/>
                <w:kern w:val="0"/>
                <w:sz w:val="15"/>
                <w:szCs w:val="15"/>
              </w:rPr>
              <w:t>/ 7AWG</w:t>
            </w:r>
          </w:p>
        </w:tc>
        <w:tc>
          <w:tcPr>
            <w:tcW w:w="207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40A</w:t>
            </w:r>
          </w:p>
        </w:tc>
        <w:tc>
          <w:tcPr>
            <w:tcW w:w="2277"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2P - 40A</w:t>
            </w:r>
          </w:p>
        </w:tc>
      </w:tr>
    </w:tbl>
    <w:p>
      <w:pPr>
        <w:pStyle w:val="Normal"/>
        <w:spacing w:lineRule="auto" w:line="276"/>
        <w:ind w:left="420" w:hanging="0"/>
        <w:rPr>
          <w:rFonts w:ascii="微软雅黑" w:hAnsi="微软雅黑" w:eastAsia="微软雅黑"/>
          <w:sz w:val="18"/>
          <w:szCs w:val="18"/>
        </w:rPr>
      </w:pPr>
      <w:r>
        <w:rPr>
          <w:rFonts w:eastAsia="微软雅黑" w:ascii="微软雅黑" w:hAnsi="微软雅黑"/>
          <w:sz w:val="18"/>
          <w:szCs w:val="18"/>
        </w:rPr>
        <w:t>Poznámka: Na vstupním připojovacím bodě síťového napájení je již odpovídající jistič. Proto nesmí být vybaven žádný jistič.</w:t>
      </w:r>
    </w:p>
    <w:p>
      <w:pPr>
        <w:pStyle w:val="Normal"/>
        <w:spacing w:lineRule="auto" w:line="276"/>
        <w:ind w:left="420" w:hanging="0"/>
        <w:rPr>
          <w:rFonts w:ascii="微软雅黑" w:hAnsi="微软雅黑" w:eastAsia="微软雅黑"/>
          <w:sz w:val="18"/>
          <w:szCs w:val="18"/>
        </w:rPr>
      </w:pPr>
      <w:r>
        <w:rPr>
          <w:rFonts w:eastAsia="微软雅黑" w:ascii="微软雅黑" w:hAnsi="微软雅黑"/>
          <w:sz w:val="18"/>
          <w:szCs w:val="18"/>
        </w:rPr>
      </w:r>
    </w:p>
    <w:p>
      <w:pPr>
        <w:pStyle w:val="ListParagraph"/>
        <w:numPr>
          <w:ilvl w:val="0"/>
          <w:numId w:val="6"/>
        </w:numPr>
        <w:rPr>
          <w:rFonts w:ascii="微软雅黑" w:hAnsi="微软雅黑" w:eastAsia="微软雅黑"/>
          <w:b/>
          <w:b/>
          <w:sz w:val="18"/>
          <w:szCs w:val="18"/>
        </w:rPr>
      </w:pPr>
      <w:r>
        <w:rPr>
          <w:rFonts w:eastAsia="微软雅黑" w:ascii="微软雅黑" w:hAnsi="微软雅黑"/>
          <w:b/>
          <w:sz w:val="18"/>
          <w:szCs w:val="18"/>
        </w:rPr>
        <w:t>Doporučený průměr vstupního vodiče a typ spínače pro baterii</w:t>
      </w:r>
    </w:p>
    <w:tbl>
      <w:tblPr>
        <w:tblStyle w:val="9"/>
        <w:tblW w:w="8642" w:type="dxa"/>
        <w:jc w:val="center"/>
        <w:tblInd w:w="0" w:type="dxa"/>
        <w:tblLayout w:type="fixed"/>
        <w:tblCellMar>
          <w:top w:w="0" w:type="dxa"/>
          <w:left w:w="108" w:type="dxa"/>
          <w:bottom w:w="0" w:type="dxa"/>
          <w:right w:w="108" w:type="dxa"/>
        </w:tblCellMar>
      </w:tblPr>
      <w:tblGrid>
        <w:gridCol w:w="1838"/>
        <w:gridCol w:w="1706"/>
        <w:gridCol w:w="1417"/>
        <w:gridCol w:w="1984"/>
        <w:gridCol w:w="1697"/>
      </w:tblGrid>
      <w:tr>
        <w:trPr/>
        <w:tc>
          <w:tcPr>
            <w:tcW w:w="1838"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Typ</w:t>
            </w:r>
          </w:p>
        </w:tc>
        <w:tc>
          <w:tcPr>
            <w:tcW w:w="1706"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Doporučeno</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průměr drátu</w:t>
            </w:r>
          </w:p>
        </w:tc>
        <w:tc>
          <w:tcPr>
            <w:tcW w:w="1417"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Jmenovitá baterie</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vybít</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proud</w:t>
            </w:r>
          </w:p>
        </w:tc>
        <w:tc>
          <w:tcPr>
            <w:tcW w:w="1984"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Maximum</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nabíjecí proud</w:t>
            </w:r>
          </w:p>
        </w:tc>
        <w:tc>
          <w:tcPr>
            <w:tcW w:w="1697" w:type="dxa"/>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Doporučené typy</w:t>
            </w:r>
          </w:p>
          <w:p>
            <w:pPr>
              <w:pStyle w:val="Normal"/>
              <w:widowControl w:val="false"/>
              <w:spacing w:before="0" w:after="0"/>
              <w:jc w:val="center"/>
              <w:rPr>
                <w:rFonts w:ascii="微软雅黑" w:hAnsi="微软雅黑" w:eastAsia="微软雅黑"/>
                <w:b/>
                <w:b/>
                <w:sz w:val="18"/>
                <w:szCs w:val="18"/>
              </w:rPr>
            </w:pPr>
            <w:r>
              <w:rPr>
                <w:rFonts w:eastAsia="微软雅黑" w:ascii="微软雅黑" w:hAnsi="微软雅黑"/>
                <w:b/>
                <w:sz w:val="18"/>
                <w:szCs w:val="18"/>
              </w:rPr>
              <w:t>vzduchového spínače nebo přerušovače</w:t>
            </w:r>
          </w:p>
        </w:tc>
      </w:tr>
      <w:tr>
        <w:trPr/>
        <w:tc>
          <w:tcPr>
            <w:tcW w:w="1838" w:type="dxa"/>
            <w:tcBorders/>
            <w:vAlign w:val="center"/>
          </w:tcPr>
          <w:p>
            <w:pPr>
              <w:pStyle w:val="Normal"/>
              <w:widowControl w:val="false"/>
              <w:spacing w:lineRule="auto" w:line="360" w:before="0" w:after="0"/>
              <w:jc w:val="center"/>
              <w:rPr>
                <w:rFonts w:ascii="微软雅黑" w:hAnsi="微软雅黑" w:eastAsia="微软雅黑" w:cs="MicrosoftYaHei"/>
                <w:kern w:val="0"/>
                <w:sz w:val="18"/>
                <w:szCs w:val="18"/>
              </w:rPr>
            </w:pPr>
            <w:r>
              <w:rPr>
                <w:rFonts w:eastAsia="微软雅黑" w:cs="MicrosoftYaHei" w:ascii="微软雅黑" w:hAnsi="微软雅黑"/>
                <w:kern w:val="0"/>
                <w:sz w:val="15"/>
                <w:szCs w:val="15"/>
              </w:rPr>
              <w:t>ISOLAR-SMX-II-5,6KW</w:t>
            </w:r>
          </w:p>
        </w:tc>
        <w:tc>
          <w:tcPr>
            <w:tcW w:w="1706"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 xml:space="preserve">30 mm </w:t>
            </w:r>
            <w:r>
              <w:rPr>
                <w:rFonts w:eastAsia="微软雅黑" w:cs="MicrosoftYaHei" w:ascii="微软雅黑" w:hAnsi="微软雅黑"/>
                <w:kern w:val="0"/>
                <w:sz w:val="18"/>
                <w:szCs w:val="12"/>
                <w:vertAlign w:val="superscript"/>
              </w:rPr>
              <w:t xml:space="preserve">2 </w:t>
            </w:r>
            <w:r>
              <w:rPr>
                <w:rFonts w:eastAsia="微软雅黑" w:cs="MicrosoftYaHei" w:ascii="微软雅黑" w:hAnsi="微软雅黑"/>
                <w:kern w:val="0"/>
                <w:sz w:val="15"/>
                <w:szCs w:val="15"/>
              </w:rPr>
              <w:t>/ 2 AWG</w:t>
            </w:r>
          </w:p>
        </w:tc>
        <w:tc>
          <w:tcPr>
            <w:tcW w:w="1417" w:type="dxa"/>
            <w:tcBorders/>
            <w:vAlign w:val="center"/>
          </w:tcPr>
          <w:p>
            <w:pPr>
              <w:pStyle w:val="Normal"/>
              <w:widowControl w:val="false"/>
              <w:spacing w:before="0" w:after="0"/>
              <w:jc w:val="center"/>
              <w:rPr>
                <w:rFonts w:ascii="微软雅黑" w:hAnsi="微软雅黑" w:eastAsia="微软雅黑" w:cs="MicrosoftYaHei"/>
                <w:kern w:val="0"/>
                <w:sz w:val="15"/>
                <w:szCs w:val="15"/>
              </w:rPr>
            </w:pPr>
            <w:r>
              <w:rPr>
                <w:rFonts w:eastAsia="微软雅黑" w:cs="MicrosoftYaHei" w:ascii="微软雅黑" w:hAnsi="微软雅黑"/>
                <w:kern w:val="0"/>
                <w:sz w:val="15"/>
                <w:szCs w:val="15"/>
              </w:rPr>
              <w:t>125A</w:t>
            </w:r>
          </w:p>
        </w:tc>
        <w:tc>
          <w:tcPr>
            <w:tcW w:w="198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80A</w:t>
            </w:r>
          </w:p>
        </w:tc>
        <w:tc>
          <w:tcPr>
            <w:tcW w:w="1697"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2P – 200A</w:t>
            </w:r>
          </w:p>
        </w:tc>
      </w:tr>
    </w:tbl>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ind w:left="420" w:hanging="0"/>
        <w:rPr>
          <w:rFonts w:ascii="微软雅黑" w:hAnsi="微软雅黑" w:eastAsia="微软雅黑"/>
          <w:b/>
          <w:b/>
          <w:sz w:val="18"/>
          <w:szCs w:val="18"/>
        </w:rPr>
      </w:pPr>
      <w:r>
        <w:rPr>
          <w:rFonts w:eastAsia="微软雅黑" w:ascii="微软雅黑" w:hAnsi="微软雅黑"/>
          <w:b/>
          <w:sz w:val="18"/>
          <w:szCs w:val="18"/>
        </w:rPr>
      </w:r>
    </w:p>
    <w:p>
      <w:pPr>
        <w:pStyle w:val="ListParagraph"/>
        <w:numPr>
          <w:ilvl w:val="0"/>
          <w:numId w:val="6"/>
        </w:numPr>
        <w:rPr>
          <w:rFonts w:ascii="微软雅黑" w:hAnsi="微软雅黑" w:eastAsia="微软雅黑"/>
          <w:b/>
          <w:b/>
          <w:sz w:val="18"/>
          <w:szCs w:val="18"/>
        </w:rPr>
      </w:pPr>
      <w:r>
        <w:rPr>
          <w:rFonts w:eastAsia="微软雅黑" w:ascii="微软雅黑" w:hAnsi="微软雅黑"/>
          <w:b/>
          <w:sz w:val="18"/>
          <w:szCs w:val="18"/>
        </w:rPr>
        <w:t>Doporučená specifikace vodiče a typ jističe pro AC výstup</w:t>
      </w:r>
    </w:p>
    <w:tbl>
      <w:tblPr>
        <w:tblStyle w:val="9"/>
        <w:tblW w:w="8789" w:type="dxa"/>
        <w:jc w:val="center"/>
        <w:tblInd w:w="0" w:type="dxa"/>
        <w:tblLayout w:type="fixed"/>
        <w:tblCellMar>
          <w:top w:w="0" w:type="dxa"/>
          <w:left w:w="108" w:type="dxa"/>
          <w:bottom w:w="0" w:type="dxa"/>
          <w:right w:w="108" w:type="dxa"/>
        </w:tblCellMar>
      </w:tblPr>
      <w:tblGrid>
        <w:gridCol w:w="1837"/>
        <w:gridCol w:w="1706"/>
        <w:gridCol w:w="1418"/>
        <w:gridCol w:w="1984"/>
        <w:gridCol w:w="1844"/>
      </w:tblGrid>
      <w:tr>
        <w:trPr/>
        <w:tc>
          <w:tcPr>
            <w:tcW w:w="1837" w:type="dxa"/>
            <w:tcBorders/>
            <w:shd w:color="auto" w:fill="D8D8D8" w:themeFill="background1" w:themeFillShade="d9" w:val="clear"/>
            <w:vAlign w:val="center"/>
          </w:tcPr>
          <w:p>
            <w:pPr>
              <w:pStyle w:val="Normal"/>
              <w:widowControl w:val="false"/>
              <w:spacing w:before="0" w:after="0"/>
              <w:jc w:val="center"/>
              <w:rPr>
                <w:b/>
                <w:b/>
              </w:rPr>
            </w:pPr>
            <w:r>
              <w:rPr>
                <w:b/>
              </w:rPr>
              <w:t>Typ</w:t>
            </w:r>
          </w:p>
        </w:tc>
        <w:tc>
          <w:tcPr>
            <w:tcW w:w="1706" w:type="dxa"/>
            <w:tcBorders/>
            <w:shd w:color="auto" w:fill="D8D8D8" w:themeFill="background1" w:themeFillShade="d9" w:val="clear"/>
            <w:vAlign w:val="center"/>
          </w:tcPr>
          <w:p>
            <w:pPr>
              <w:pStyle w:val="Normal"/>
              <w:widowControl w:val="false"/>
              <w:spacing w:before="0" w:after="0"/>
              <w:jc w:val="center"/>
              <w:rPr>
                <w:b/>
                <w:b/>
              </w:rPr>
            </w:pPr>
            <w:r>
              <w:rPr>
                <w:b/>
              </w:rPr>
              <w:t>Doporučeno</w:t>
            </w:r>
          </w:p>
          <w:p>
            <w:pPr>
              <w:pStyle w:val="Normal"/>
              <w:widowControl w:val="false"/>
              <w:spacing w:before="0" w:after="0"/>
              <w:jc w:val="center"/>
              <w:rPr>
                <w:b/>
                <w:b/>
              </w:rPr>
            </w:pPr>
            <w:r>
              <w:rPr>
                <w:b/>
              </w:rPr>
              <w:t>průměr drátu</w:t>
            </w:r>
          </w:p>
        </w:tc>
        <w:tc>
          <w:tcPr>
            <w:tcW w:w="1418" w:type="dxa"/>
            <w:tcBorders/>
            <w:shd w:color="auto" w:fill="D8D8D8" w:themeFill="background1" w:themeFillShade="d9" w:val="clear"/>
            <w:vAlign w:val="center"/>
          </w:tcPr>
          <w:p>
            <w:pPr>
              <w:pStyle w:val="Normal"/>
              <w:widowControl w:val="false"/>
              <w:spacing w:before="0" w:after="0"/>
              <w:jc w:val="center"/>
              <w:rPr>
                <w:b/>
                <w:b/>
              </w:rPr>
            </w:pPr>
            <w:r>
              <w:rPr>
                <w:b/>
              </w:rPr>
              <w:t>Hodnocené</w:t>
            </w:r>
          </w:p>
          <w:p>
            <w:pPr>
              <w:pStyle w:val="Normal"/>
              <w:widowControl w:val="false"/>
              <w:spacing w:before="0" w:after="0"/>
              <w:jc w:val="center"/>
              <w:rPr>
                <w:b/>
                <w:b/>
              </w:rPr>
            </w:pPr>
            <w:r>
              <w:rPr>
                <w:b/>
              </w:rPr>
              <w:t>invertor AC</w:t>
            </w:r>
          </w:p>
          <w:p>
            <w:pPr>
              <w:pStyle w:val="Normal"/>
              <w:widowControl w:val="false"/>
              <w:spacing w:before="0" w:after="0"/>
              <w:jc w:val="center"/>
              <w:rPr>
                <w:b/>
                <w:b/>
              </w:rPr>
            </w:pPr>
            <w:r>
              <w:rPr>
                <w:b/>
              </w:rPr>
              <w:t>výstup</w:t>
            </w:r>
          </w:p>
          <w:p>
            <w:pPr>
              <w:pStyle w:val="Normal"/>
              <w:widowControl w:val="false"/>
              <w:spacing w:before="0" w:after="0"/>
              <w:jc w:val="center"/>
              <w:rPr>
                <w:b/>
                <w:b/>
              </w:rPr>
            </w:pPr>
            <w:r>
              <w:rPr>
                <w:b/>
              </w:rPr>
              <w:t>proud</w:t>
            </w:r>
          </w:p>
        </w:tc>
        <w:tc>
          <w:tcPr>
            <w:tcW w:w="1984" w:type="dxa"/>
            <w:tcBorders/>
            <w:shd w:color="auto" w:fill="D8D8D8" w:themeFill="background1" w:themeFillShade="d9" w:val="clear"/>
            <w:vAlign w:val="center"/>
          </w:tcPr>
          <w:p>
            <w:pPr>
              <w:pStyle w:val="Normal"/>
              <w:widowControl w:val="false"/>
              <w:spacing w:before="0" w:after="0"/>
              <w:jc w:val="center"/>
              <w:rPr>
                <w:b/>
                <w:b/>
              </w:rPr>
            </w:pPr>
            <w:r>
              <w:rPr>
                <w:b/>
              </w:rPr>
              <w:t>Maximum bypass výstup proud</w:t>
            </w:r>
          </w:p>
        </w:tc>
        <w:tc>
          <w:tcPr>
            <w:tcW w:w="1844" w:type="dxa"/>
            <w:tcBorders/>
            <w:shd w:color="auto" w:fill="D8D8D8" w:themeFill="background1" w:themeFillShade="d9" w:val="clear"/>
            <w:vAlign w:val="center"/>
          </w:tcPr>
          <w:p>
            <w:pPr>
              <w:pStyle w:val="Normal"/>
              <w:widowControl w:val="false"/>
              <w:spacing w:before="0" w:after="0"/>
              <w:jc w:val="center"/>
              <w:rPr>
                <w:b/>
                <w:b/>
              </w:rPr>
            </w:pPr>
            <w:r>
              <w:rPr>
                <w:b/>
              </w:rPr>
              <w:t>Doporučené typy vzduchového spínače nebo přerušovače</w:t>
            </w:r>
          </w:p>
        </w:tc>
      </w:tr>
      <w:tr>
        <w:trPr/>
        <w:tc>
          <w:tcPr>
            <w:tcW w:w="1837" w:type="dxa"/>
            <w:tcBorders/>
            <w:vAlign w:val="center"/>
          </w:tcPr>
          <w:p>
            <w:pPr>
              <w:pStyle w:val="Normal"/>
              <w:widowControl w:val="false"/>
              <w:spacing w:lineRule="auto" w:line="360" w:before="0" w:after="0"/>
              <w:jc w:val="center"/>
              <w:rPr>
                <w:rFonts w:ascii="微软雅黑" w:hAnsi="微软雅黑" w:eastAsia="微软雅黑" w:cs="MicrosoftYaHei"/>
                <w:kern w:val="0"/>
                <w:sz w:val="18"/>
                <w:szCs w:val="18"/>
              </w:rPr>
            </w:pPr>
            <w:r>
              <w:rPr>
                <w:rFonts w:eastAsia="微软雅黑" w:cs="MicrosoftYaHei" w:ascii="微软雅黑" w:hAnsi="微软雅黑"/>
                <w:kern w:val="0"/>
                <w:sz w:val="15"/>
                <w:szCs w:val="15"/>
              </w:rPr>
              <w:t>ISOLAR-SMX-II-5,6KW</w:t>
            </w:r>
          </w:p>
        </w:tc>
        <w:tc>
          <w:tcPr>
            <w:tcW w:w="1706" w:type="dxa"/>
            <w:tcBorders/>
            <w:vAlign w:val="center"/>
          </w:tcPr>
          <w:p>
            <w:pPr>
              <w:pStyle w:val="Normal"/>
              <w:widowControl w:val="false"/>
              <w:spacing w:before="0" w:after="0"/>
              <w:jc w:val="center"/>
              <w:rPr/>
            </w:pPr>
            <w:r>
              <w:rPr>
                <w:rFonts w:eastAsia="微软雅黑" w:cs="MicrosoftYaHei" w:ascii="微软雅黑" w:hAnsi="微软雅黑"/>
                <w:kern w:val="0"/>
                <w:sz w:val="15"/>
                <w:szCs w:val="15"/>
              </w:rPr>
              <w:t xml:space="preserve">10 mm </w:t>
            </w:r>
            <w:r>
              <w:rPr>
                <w:rFonts w:eastAsia="微软雅黑" w:cs="MicrosoftYaHei" w:ascii="微软雅黑" w:hAnsi="微软雅黑"/>
                <w:kern w:val="0"/>
                <w:sz w:val="18"/>
                <w:szCs w:val="12"/>
                <w:vertAlign w:val="superscript"/>
              </w:rPr>
              <w:t xml:space="preserve">2 </w:t>
            </w:r>
            <w:r>
              <w:rPr>
                <w:rFonts w:eastAsia="微软雅黑" w:cs="MicrosoftYaHei" w:ascii="微软雅黑" w:hAnsi="微软雅黑"/>
                <w:kern w:val="0"/>
                <w:sz w:val="15"/>
                <w:szCs w:val="15"/>
              </w:rPr>
              <w:t>/ 7AWG</w:t>
            </w:r>
          </w:p>
        </w:tc>
        <w:tc>
          <w:tcPr>
            <w:tcW w:w="1418" w:type="dxa"/>
            <w:tcBorders/>
            <w:vAlign w:val="center"/>
          </w:tcPr>
          <w:p>
            <w:pPr>
              <w:pStyle w:val="Normal"/>
              <w:widowControl w:val="false"/>
              <w:spacing w:before="0" w:after="0"/>
              <w:jc w:val="center"/>
              <w:rPr>
                <w:rFonts w:ascii="微软雅黑" w:hAnsi="微软雅黑" w:eastAsia="微软雅黑" w:cs="MicrosoftYaHei"/>
                <w:kern w:val="0"/>
                <w:sz w:val="15"/>
                <w:szCs w:val="15"/>
              </w:rPr>
            </w:pPr>
            <w:r>
              <w:rPr>
                <w:rFonts w:eastAsia="微软雅黑" w:cs="MicrosoftYaHei" w:ascii="微软雅黑" w:hAnsi="微软雅黑"/>
                <w:kern w:val="0"/>
                <w:sz w:val="15"/>
                <w:szCs w:val="15"/>
              </w:rPr>
              <w:t>24,3A</w:t>
            </w:r>
          </w:p>
        </w:tc>
        <w:tc>
          <w:tcPr>
            <w:tcW w:w="198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40A</w:t>
            </w:r>
          </w:p>
        </w:tc>
        <w:tc>
          <w:tcPr>
            <w:tcW w:w="1844" w:type="dxa"/>
            <w:tcBorders/>
            <w:vAlign w:val="center"/>
          </w:tcPr>
          <w:p>
            <w:pPr>
              <w:pStyle w:val="Normal"/>
              <w:widowControl w:val="false"/>
              <w:spacing w:before="0" w:after="0"/>
              <w:jc w:val="center"/>
              <w:rPr>
                <w:rFonts w:ascii="微软雅黑" w:hAnsi="微软雅黑" w:eastAsia="微软雅黑"/>
              </w:rPr>
            </w:pPr>
            <w:r>
              <w:rPr>
                <w:rFonts w:eastAsia="微软雅黑" w:cs="MicrosoftYaHei" w:ascii="微软雅黑" w:hAnsi="微软雅黑"/>
                <w:kern w:val="0"/>
                <w:sz w:val="15"/>
                <w:szCs w:val="15"/>
              </w:rPr>
              <w:t>2P - 40A</w:t>
            </w:r>
          </w:p>
        </w:tc>
      </w:tr>
    </w:tbl>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Poznámka: </w:t>
      </w:r>
      <w:r>
        <w:rPr>
          <w:rFonts w:eastAsia="微软雅黑" w:ascii="微软雅黑" w:hAnsi="微软雅黑"/>
          <w:sz w:val="18"/>
          <w:szCs w:val="18"/>
        </w:rPr>
        <w:t>průměr drátu je pouze orientační. V případě velké vzdálenosti mezi fotovoltaikou pole a solární nabíjecí střídač nebo mezi solárním nabíjecím střídačem a baterií použijte silnější drát snížit pokles napětí a zlepšit výkon systému.</w:t>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Poznámka: </w:t>
      </w:r>
      <w:r>
        <w:rPr>
          <w:rFonts w:eastAsia="微软雅黑" w:ascii="微软雅黑" w:hAnsi="微软雅黑"/>
          <w:sz w:val="18"/>
          <w:szCs w:val="18"/>
        </w:rPr>
        <w:t>Výše uvedený průměr drátu a jistič jsou pouze orientační. Vyberte prosím vhodný drát průměr a jistič podle praktického stavu.</w:t>
      </w:r>
    </w:p>
    <w:p>
      <w:pPr>
        <w:pStyle w:val="Nadpis2"/>
        <w:spacing w:lineRule="auto" w:line="276"/>
        <w:rPr>
          <w:rFonts w:ascii="微软雅黑" w:hAnsi="微软雅黑" w:eastAsia="微软雅黑" w:cs="MicrosoftYaHei-Bold"/>
          <w:bCs w:val="false"/>
          <w:kern w:val="0"/>
          <w:sz w:val="21"/>
          <w:szCs w:val="21"/>
        </w:rPr>
      </w:pPr>
      <w:bookmarkStart w:id="8" w:name="_Toc85641679"/>
      <w:r>
        <w:rPr>
          <w:rFonts w:eastAsia="微软雅黑" w:cs="MicrosoftYaHei-Bold" w:ascii="微软雅黑" w:hAnsi="微软雅黑"/>
          <w:bCs w:val="false"/>
          <w:kern w:val="0"/>
          <w:sz w:val="21"/>
          <w:szCs w:val="21"/>
        </w:rPr>
        <w:t>2.3 Instalace a zapojení</w:t>
      </w:r>
      <w:bookmarkEnd w:id="8"/>
    </w:p>
    <w:p>
      <w:pPr>
        <w:pStyle w:val="Normal"/>
        <w:spacing w:lineRule="auto" w:line="276"/>
        <w:rPr>
          <w:rFonts w:ascii="微软雅黑" w:hAnsi="微软雅黑" w:eastAsia="微软雅黑"/>
          <w:b/>
          <w:b/>
          <w:sz w:val="18"/>
          <w:szCs w:val="18"/>
        </w:rPr>
      </w:pPr>
      <w:r>
        <w:rPr>
          <w:rFonts w:eastAsia="微软雅黑" w:ascii="微软雅黑" w:hAnsi="微软雅黑"/>
          <w:b/>
          <w:sz w:val="18"/>
          <w:szCs w:val="18"/>
        </w:rPr>
        <w:t>Krok instalace:</w:t>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Krok 1: </w:t>
      </w:r>
      <w:r>
        <w:rPr>
          <w:rFonts w:eastAsia="微软雅黑" w:ascii="微软雅黑" w:hAnsi="微软雅黑"/>
          <w:sz w:val="18"/>
          <w:szCs w:val="18"/>
        </w:rPr>
        <w:t>potvrďte polohu instalace a prostor pro odvod tepla, potvrďte instalaci poloha solárního střídače, jako je povrch stěny; k instalaci solárního nabíjecího invertoru, záruka chladicími žebry solárního nabíjecího invertoru proudí dostatečné množství vzduchu. Alespoň rezerva 200 mm prostor na levém a pravém výstupu vzduchu solárního nabíjecího invertoru pro zaručení tepelných ztrát prostřednictvím přirozené konvekce. Viz celkové schéma instalace výše.</w:t>
      </w:r>
    </w:p>
    <w:p>
      <w:pPr>
        <w:pStyle w:val="Normal"/>
        <w:rPr>
          <w:rFonts w:ascii="微软雅黑" w:hAnsi="微软雅黑" w:eastAsia="微软雅黑"/>
          <w:sz w:val="18"/>
          <w:szCs w:val="18"/>
        </w:rPr>
      </w:pPr>
      <w:r>
        <w:drawing>
          <wp:anchor behindDoc="0" distT="0" distB="0" distL="0" distR="114300" simplePos="0" locked="0" layoutInCell="0" allowOverlap="1" relativeHeight="26">
            <wp:simplePos x="0" y="0"/>
            <wp:positionH relativeFrom="margin">
              <wp:align>left</wp:align>
            </wp:positionH>
            <wp:positionV relativeFrom="paragraph">
              <wp:posOffset>5715</wp:posOffset>
            </wp:positionV>
            <wp:extent cx="349250" cy="308610"/>
            <wp:effectExtent l="0" t="0" r="0" b="0"/>
            <wp:wrapSquare wrapText="bothSides"/>
            <wp:docPr id="5" name="图片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
                    <pic:cNvPicPr>
                      <a:picLocks noChangeAspect="1" noChangeArrowheads="1"/>
                    </pic:cNvPicPr>
                  </pic:nvPicPr>
                  <pic:blipFill>
                    <a:blip r:embed="rId6"/>
                    <a:stretch>
                      <a:fillRect/>
                    </a:stretch>
                  </pic:blipFill>
                  <pic:spPr bwMode="auto">
                    <a:xfrm>
                      <a:off x="0" y="0"/>
                      <a:ext cx="349250" cy="308610"/>
                    </a:xfrm>
                    <a:prstGeom prst="rect">
                      <a:avLst/>
                    </a:prstGeom>
                  </pic:spPr>
                </pic:pic>
              </a:graphicData>
            </a:graphic>
          </wp:anchor>
        </w:drawing>
      </w:r>
      <w:r>
        <w:rPr>
          <w:rFonts w:eastAsia="微软雅黑" w:ascii="微软雅黑" w:hAnsi="微软雅黑"/>
          <w:b/>
          <w:sz w:val="18"/>
          <w:szCs w:val="18"/>
        </w:rPr>
        <w:t xml:space="preserve">Varování: </w:t>
      </w:r>
      <w:r>
        <w:rPr>
          <w:rFonts w:eastAsia="微软雅黑" w:ascii="微软雅黑" w:hAnsi="微软雅黑"/>
          <w:sz w:val="18"/>
          <w:szCs w:val="18"/>
        </w:rPr>
        <w:t>nebezpečí výbuchu! Nikdy neinstalujte solární nabíjecí invertor a olověnou kapalinu baterie do stejného uzavřeného prostoru nebo na utěsněné místo s pravděpodobnou akumulací plynu z baterie.</w:t>
      </w:r>
    </w:p>
    <w:p>
      <w:pPr>
        <w:pStyle w:val="NoSpacing"/>
        <w:jc w:val="center"/>
        <w:rPr>
          <w:rFonts w:ascii="微软雅黑" w:hAnsi="微软雅黑" w:eastAsia="微软雅黑"/>
          <w:sz w:val="18"/>
          <w:szCs w:val="18"/>
        </w:rPr>
      </w:pPr>
      <w:r>
        <w:rPr/>
        <w:drawing>
          <wp:inline distT="0" distB="0" distL="0" distR="0">
            <wp:extent cx="3335020" cy="3490595"/>
            <wp:effectExtent l="0" t="0" r="0" b="0"/>
            <wp:docPr id="6" name="图片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descr=""/>
                    <pic:cNvPicPr>
                      <a:picLocks noChangeAspect="1" noChangeArrowheads="1"/>
                    </pic:cNvPicPr>
                  </pic:nvPicPr>
                  <pic:blipFill>
                    <a:blip r:embed="rId7"/>
                    <a:stretch>
                      <a:fillRect/>
                    </a:stretch>
                  </pic:blipFill>
                  <pic:spPr bwMode="auto">
                    <a:xfrm>
                      <a:off x="0" y="0"/>
                      <a:ext cx="3335020" cy="3490595"/>
                    </a:xfrm>
                    <a:prstGeom prst="rect">
                      <a:avLst/>
                    </a:prstGeom>
                  </pic:spPr>
                </pic:pic>
              </a:graphicData>
            </a:graphic>
          </wp:inline>
        </w:drawing>
      </w:r>
    </w:p>
    <w:p>
      <w:pPr>
        <w:pStyle w:val="Normal"/>
        <w:jc w:val="center"/>
        <w:rPr>
          <w:rFonts w:ascii="微软雅黑" w:hAnsi="微软雅黑" w:eastAsia="微软雅黑"/>
          <w:sz w:val="18"/>
          <w:szCs w:val="18"/>
        </w:rPr>
      </w:pPr>
      <w:r>
        <w:rPr>
          <w:rFonts w:eastAsia="微软雅黑" w:ascii="微软雅黑" w:hAnsi="微软雅黑"/>
          <w:sz w:val="18"/>
          <w:szCs w:val="18"/>
        </w:rPr>
      </w:r>
    </w:p>
    <w:p>
      <w:pPr>
        <w:pStyle w:val="Normal"/>
        <w:jc w:val="left"/>
        <w:rPr>
          <w:rFonts w:ascii="微软雅黑" w:hAnsi="微软雅黑" w:eastAsia="微软雅黑" w:cs="MicrosoftYaHei"/>
          <w:kern w:val="0"/>
          <w:sz w:val="18"/>
          <w:szCs w:val="18"/>
        </w:rPr>
      </w:pPr>
      <w:r>
        <w:rPr>
          <w:rFonts w:eastAsia="微软雅黑" w:cs="MicrosoftYaHei-Bold" w:ascii="微软雅黑" w:hAnsi="微软雅黑"/>
          <w:b/>
          <w:bCs/>
          <w:kern w:val="0"/>
          <w:sz w:val="18"/>
          <w:szCs w:val="18"/>
        </w:rPr>
        <w:t xml:space="preserve">Krok 2: </w:t>
      </w:r>
      <w:r>
        <w:rPr>
          <w:rFonts w:eastAsia="微软雅黑" w:cs="MicrosoftYaHei" w:ascii="微软雅黑" w:hAnsi="微软雅黑"/>
          <w:kern w:val="0"/>
          <w:sz w:val="18"/>
          <w:szCs w:val="18"/>
        </w:rPr>
        <w:t>Odstraňte ochranný kryt terminálu</w:t>
      </w:r>
    </w:p>
    <w:p>
      <w:pPr>
        <w:pStyle w:val="Normal"/>
        <w:jc w:val="left"/>
        <w:rPr>
          <w:rFonts w:ascii="微软雅黑" w:hAnsi="微软雅黑" w:eastAsia="微软雅黑"/>
          <w:sz w:val="18"/>
          <w:szCs w:val="18"/>
        </w:rPr>
      </w:pPr>
      <w:r>
        <w:rPr/>
        <w:drawing>
          <wp:inline distT="0" distB="0" distL="0" distR="0">
            <wp:extent cx="6030595" cy="3657600"/>
            <wp:effectExtent l="0" t="0" r="0" b="0"/>
            <wp:docPr id="7" name="图片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0" descr=""/>
                    <pic:cNvPicPr>
                      <a:picLocks noChangeAspect="1" noChangeArrowheads="1"/>
                    </pic:cNvPicPr>
                  </pic:nvPicPr>
                  <pic:blipFill>
                    <a:blip r:embed="rId8"/>
                    <a:stretch>
                      <a:fillRect/>
                    </a:stretch>
                  </pic:blipFill>
                  <pic:spPr bwMode="auto">
                    <a:xfrm>
                      <a:off x="0" y="0"/>
                      <a:ext cx="6030595" cy="3657600"/>
                    </a:xfrm>
                    <a:prstGeom prst="rect">
                      <a:avLst/>
                    </a:prstGeom>
                  </pic:spPr>
                </pic:pic>
              </a:graphicData>
            </a:graphic>
          </wp:inline>
        </w:drawing>
      </w:r>
    </w:p>
    <w:p>
      <w:pPr>
        <w:pStyle w:val="Normal"/>
        <w:rPr>
          <w:rFonts w:ascii="微软雅黑" w:hAnsi="微软雅黑" w:eastAsia="微软雅黑"/>
          <w:sz w:val="18"/>
          <w:szCs w:val="18"/>
        </w:rPr>
      </w:pPr>
      <w:r>
        <w:rPr>
          <w:rFonts w:eastAsia="微软雅黑" w:ascii="微软雅黑" w:hAnsi="微软雅黑"/>
          <w:b/>
          <w:sz w:val="18"/>
          <w:szCs w:val="18"/>
        </w:rPr>
        <w:t xml:space="preserve">Krok 3 </w:t>
      </w:r>
      <w:r>
        <w:rPr>
          <w:rFonts w:eastAsia="微软雅黑" w:ascii="微软雅黑" w:hAnsi="微软雅黑"/>
          <w:sz w:val="18"/>
          <w:szCs w:val="18"/>
        </w:rPr>
        <w:t>: Zapojení</w:t>
      </w:r>
    </w:p>
    <w:p>
      <w:pPr>
        <w:pStyle w:val="Normal"/>
        <w:jc w:val="center"/>
        <w:rPr>
          <w:rFonts w:ascii="微软雅黑" w:hAnsi="微软雅黑" w:eastAsia="微软雅黑"/>
          <w:sz w:val="18"/>
          <w:szCs w:val="18"/>
        </w:rPr>
      </w:pPr>
      <w:r>
        <w:rPr/>
        <w:drawing>
          <wp:inline distT="0" distB="0" distL="0" distR="0">
            <wp:extent cx="6030595" cy="2348230"/>
            <wp:effectExtent l="0" t="0" r="0" b="0"/>
            <wp:docPr id="8" name="图片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9" descr=""/>
                    <pic:cNvPicPr>
                      <a:picLocks noChangeAspect="1" noChangeArrowheads="1"/>
                    </pic:cNvPicPr>
                  </pic:nvPicPr>
                  <pic:blipFill>
                    <a:blip r:embed="rId9"/>
                    <a:stretch>
                      <a:fillRect/>
                    </a:stretch>
                  </pic:blipFill>
                  <pic:spPr bwMode="auto">
                    <a:xfrm>
                      <a:off x="0" y="0"/>
                      <a:ext cx="6030595" cy="2348230"/>
                    </a:xfrm>
                    <a:prstGeom prst="rect">
                      <a:avLst/>
                    </a:prstGeom>
                  </pic:spPr>
                </pic:pic>
              </a:graphicData>
            </a:graphic>
          </wp:inline>
        </w:drawing>
      </w:r>
    </w:p>
    <w:p>
      <w:pPr>
        <w:pStyle w:val="Normal"/>
        <w:jc w:val="center"/>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b/>
          <w:b/>
        </w:rPr>
      </w:pPr>
      <w:r>
        <w:rPr>
          <w:b/>
        </w:rPr>
        <w:t>Způsob zapojení AC vstupu/výstupu:</w:t>
      </w:r>
    </w:p>
    <w:p>
      <w:pPr>
        <w:pStyle w:val="ListParagraph"/>
        <w:numPr>
          <w:ilvl w:val="0"/>
          <w:numId w:val="7"/>
        </w:numPr>
        <w:spacing w:lineRule="auto" w:line="276"/>
        <w:rPr/>
      </w:pPr>
      <w:r>
        <w:rPr/>
        <w:t>Před zapojením AC vstupu/výstupu nejprve odpojte externí jistič a poté zkontrolujte, zda je použitý kabel dostatečně silný. Viz kapitola “ 2.2 Specifikace zapojení a typ jističe ” ;</w:t>
      </w:r>
    </w:p>
    <w:p>
      <w:pPr>
        <w:pStyle w:val="ListParagraph"/>
        <w:numPr>
          <w:ilvl w:val="0"/>
          <w:numId w:val="7"/>
        </w:numPr>
        <w:spacing w:lineRule="auto" w:line="276"/>
        <w:rPr/>
      </w:pPr>
      <w:r>
        <w:rPr/>
        <w:t>Správně připojte vstupní vodič střídavého proudu podle pořadí kabelů a svorek pozici znázorněnou na obrázku níže. Nejprve připojte zemnící vodič a poté živý vodič a mullový vodič;</w:t>
      </w:r>
    </w:p>
    <w:p>
      <w:pPr>
        <w:pStyle w:val="Normal"/>
        <w:spacing w:lineRule="auto" w:line="276"/>
        <w:rPr/>
      </w:pPr>
      <w:r>
        <w:rPr/>
      </w:r>
    </w:p>
    <w:p>
      <w:pPr>
        <w:pStyle w:val="Normal"/>
        <w:spacing w:lineRule="auto" w:line="276"/>
        <w:rPr/>
      </w:pPr>
      <w:r>
        <w:rPr/>
      </w:r>
    </w:p>
    <w:p>
      <w:pPr>
        <w:pStyle w:val="Normal"/>
        <w:spacing w:lineRule="auto" w:line="276"/>
        <w:rPr/>
      </w:pPr>
      <w:r>
        <w:rPr/>
      </w:r>
    </w:p>
    <w:p>
      <w:pPr>
        <w:pStyle w:val="Normal"/>
        <w:spacing w:lineRule="auto" w:line="276"/>
        <w:rPr/>
      </w:pPr>
      <w:r>
        <w:rPr/>
      </w:r>
    </w:p>
    <w:p>
      <w:pPr>
        <w:pStyle w:val="ListParagraph"/>
        <w:spacing w:lineRule="auto" w:line="360"/>
        <w:ind w:left="360" w:firstLine="2310"/>
        <w:rPr>
          <w:rFonts w:ascii="微软雅黑" w:hAnsi="微软雅黑" w:eastAsia="微软雅黑" w:cs="MicrosoftYaHei"/>
          <w:kern w:val="0"/>
          <w:szCs w:val="21"/>
        </w:rPr>
      </w:pPr>
      <w:r>
        <w:drawing>
          <wp:anchor behindDoc="0" distT="0" distB="0" distL="0" distR="0" simplePos="0" locked="0" layoutInCell="0" allowOverlap="1" relativeHeight="59">
            <wp:simplePos x="0" y="0"/>
            <wp:positionH relativeFrom="column">
              <wp:posOffset>1494790</wp:posOffset>
            </wp:positionH>
            <wp:positionV relativeFrom="paragraph">
              <wp:posOffset>99695</wp:posOffset>
            </wp:positionV>
            <wp:extent cx="220345" cy="224155"/>
            <wp:effectExtent l="0" t="0" r="0" b="0"/>
            <wp:wrapNone/>
            <wp:docPr id="9" name="图片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
                    <pic:cNvPicPr>
                      <a:picLocks noChangeAspect="1" noChangeArrowheads="1"/>
                    </pic:cNvPicPr>
                  </pic:nvPicPr>
                  <pic:blipFill>
                    <a:blip r:embed="rId10"/>
                    <a:stretch>
                      <a:fillRect/>
                    </a:stretch>
                  </pic:blipFill>
                  <pic:spPr bwMode="auto">
                    <a:xfrm>
                      <a:off x="0" y="0"/>
                      <a:ext cx="220345" cy="224155"/>
                    </a:xfrm>
                    <a:prstGeom prst="rect">
                      <a:avLst/>
                    </a:prstGeom>
                  </pic:spPr>
                </pic:pic>
              </a:graphicData>
            </a:graphic>
          </wp:anchor>
        </w:drawing>
      </w:r>
      <w:r>
        <w:rPr>
          <w:rFonts w:ascii="微软雅黑" w:hAnsi="微软雅黑" w:cs="MicrosoftYaHei-Bold" w:eastAsia="微软雅黑"/>
          <w:b/>
          <w:bCs/>
          <w:kern w:val="0"/>
          <w:szCs w:val="21"/>
        </w:rPr>
        <w:t xml:space="preserve">： </w:t>
      </w:r>
      <w:r>
        <w:rPr>
          <w:rFonts w:eastAsia="微软雅黑" w:cs="微软雅黑" w:ascii="微软雅黑" w:hAnsi="微软雅黑"/>
          <w:b/>
          <w:bCs/>
          <w:kern w:val="0"/>
        </w:rPr>
        <w:t xml:space="preserve">Zem </w:t>
      </w:r>
      <w:r>
        <w:rPr>
          <w:rFonts w:eastAsia="微软雅黑" w:cs="MicrosoftYaHei-Bold" w:ascii="微软雅黑" w:hAnsi="微软雅黑"/>
          <w:b/>
          <w:bCs/>
          <w:kern w:val="0"/>
          <w:szCs w:val="21"/>
        </w:rPr>
        <w:t>L</w:t>
      </w:r>
      <w:r>
        <w:rPr>
          <w:rFonts w:ascii="微软雅黑" w:hAnsi="微软雅黑" w:cs="MicrosoftYaHei-Bold" w:eastAsia="微软雅黑"/>
          <w:b/>
          <w:bCs/>
          <w:kern w:val="0"/>
          <w:szCs w:val="21"/>
        </w:rPr>
        <w:t xml:space="preserve">： </w:t>
      </w:r>
      <w:r>
        <w:rPr>
          <w:rFonts w:eastAsia="微软雅黑" w:cs="微软雅黑" w:ascii="微软雅黑" w:hAnsi="微软雅黑"/>
          <w:b/>
          <w:bCs/>
          <w:kern w:val="0"/>
        </w:rPr>
        <w:t xml:space="preserve">Živá </w:t>
      </w:r>
      <w:r>
        <w:rPr>
          <w:rFonts w:eastAsia="微软雅黑" w:cs="MicrosoftYaHei-Bold" w:ascii="微软雅黑" w:hAnsi="微软雅黑"/>
          <w:b/>
          <w:bCs/>
          <w:kern w:val="0"/>
          <w:szCs w:val="21"/>
        </w:rPr>
        <w:t>N</w:t>
      </w:r>
      <w:r>
        <w:rPr>
          <w:rFonts w:ascii="微软雅黑" w:hAnsi="微软雅黑" w:cs="MicrosoftYaHei-Bold" w:eastAsia="微软雅黑"/>
          <w:b/>
          <w:bCs/>
          <w:kern w:val="0"/>
          <w:szCs w:val="21"/>
        </w:rPr>
        <w:t xml:space="preserve">： </w:t>
      </w:r>
      <w:r>
        <w:rPr>
          <w:rFonts w:eastAsia="微软雅黑" w:cs="微软雅黑" w:ascii="微软雅黑" w:hAnsi="微软雅黑"/>
          <w:b/>
          <w:bCs/>
          <w:kern w:val="0"/>
        </w:rPr>
        <w:t>Neutrální</w:t>
      </w:r>
    </w:p>
    <w:p>
      <w:pPr>
        <w:pStyle w:val="ListParagraph"/>
        <w:spacing w:lineRule="auto" w:line="276"/>
        <w:ind w:left="360" w:hanging="0"/>
        <w:jc w:val="center"/>
        <w:rPr/>
      </w:pPr>
      <w:r>
        <w:rPr/>
        <w:drawing>
          <wp:inline distT="0" distB="0" distL="0" distR="0">
            <wp:extent cx="3627120" cy="2105025"/>
            <wp:effectExtent l="0" t="0" r="0" b="0"/>
            <wp:docPr id="10" name="图片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
                    <pic:cNvPicPr>
                      <a:picLocks noChangeAspect="1" noChangeArrowheads="1"/>
                    </pic:cNvPicPr>
                  </pic:nvPicPr>
                  <pic:blipFill>
                    <a:blip r:embed="rId11"/>
                    <a:stretch>
                      <a:fillRect/>
                    </a:stretch>
                  </pic:blipFill>
                  <pic:spPr bwMode="auto">
                    <a:xfrm>
                      <a:off x="0" y="0"/>
                      <a:ext cx="3627120" cy="2105025"/>
                    </a:xfrm>
                    <a:prstGeom prst="rect">
                      <a:avLst/>
                    </a:prstGeom>
                  </pic:spPr>
                </pic:pic>
              </a:graphicData>
            </a:graphic>
          </wp:inline>
        </w:drawing>
      </w:r>
    </w:p>
    <w:p>
      <w:pPr>
        <w:pStyle w:val="ListParagraph"/>
        <w:numPr>
          <w:ilvl w:val="0"/>
          <w:numId w:val="7"/>
        </w:numPr>
        <w:spacing w:lineRule="auto" w:line="276"/>
        <w:rPr>
          <w:rFonts w:ascii="微软雅黑" w:hAnsi="微软雅黑" w:eastAsia="微软雅黑"/>
          <w:sz w:val="18"/>
          <w:szCs w:val="18"/>
        </w:rPr>
      </w:pPr>
      <w:r>
        <w:rPr>
          <w:rFonts w:eastAsia="微软雅黑" w:ascii="微软雅黑" w:hAnsi="微软雅黑"/>
          <w:sz w:val="18"/>
          <w:szCs w:val="18"/>
        </w:rPr>
        <w:t>Správně připojte výstupní střídavý vodič v souladu s posloupností kabelů a pozicí svorek zobrazenými na obrázku níže. Nejprve připojte zemnící vodič a poté živý vodič a nulový vodič. Zemnící vodič je připojen k držáku zemnícího šroubu přes svorku ve tvaru O.</w:t>
      </w:r>
    </w:p>
    <w:p>
      <w:pPr>
        <w:pStyle w:val="ListParagraph"/>
        <w:spacing w:lineRule="auto" w:line="360"/>
        <w:ind w:left="360" w:firstLine="2310"/>
        <w:rPr>
          <w:rFonts w:ascii="微软雅黑" w:hAnsi="微软雅黑" w:eastAsia="微软雅黑" w:cs="MicrosoftYaHei"/>
          <w:kern w:val="0"/>
          <w:szCs w:val="21"/>
        </w:rPr>
      </w:pPr>
      <w:r>
        <w:drawing>
          <wp:anchor behindDoc="0" distT="0" distB="0" distL="0" distR="0" simplePos="0" locked="0" layoutInCell="0" allowOverlap="1" relativeHeight="60">
            <wp:simplePos x="0" y="0"/>
            <wp:positionH relativeFrom="column">
              <wp:posOffset>1482090</wp:posOffset>
            </wp:positionH>
            <wp:positionV relativeFrom="paragraph">
              <wp:posOffset>86995</wp:posOffset>
            </wp:positionV>
            <wp:extent cx="220345" cy="224155"/>
            <wp:effectExtent l="0" t="0" r="0" b="0"/>
            <wp:wrapNone/>
            <wp:docPr id="11" name="图片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7" descr=""/>
                    <pic:cNvPicPr>
                      <a:picLocks noChangeAspect="1" noChangeArrowheads="1"/>
                    </pic:cNvPicPr>
                  </pic:nvPicPr>
                  <pic:blipFill>
                    <a:blip r:embed="rId12"/>
                    <a:stretch>
                      <a:fillRect/>
                    </a:stretch>
                  </pic:blipFill>
                  <pic:spPr bwMode="auto">
                    <a:xfrm>
                      <a:off x="0" y="0"/>
                      <a:ext cx="220345" cy="224155"/>
                    </a:xfrm>
                    <a:prstGeom prst="rect">
                      <a:avLst/>
                    </a:prstGeom>
                  </pic:spPr>
                </pic:pic>
              </a:graphicData>
            </a:graphic>
          </wp:anchor>
        </w:drawing>
      </w:r>
      <w:r>
        <w:rPr>
          <w:rFonts w:ascii="微软雅黑" w:hAnsi="微软雅黑" w:cs="MicrosoftYaHei-Bold" w:eastAsia="微软雅黑"/>
          <w:b/>
          <w:bCs/>
          <w:kern w:val="0"/>
          <w:szCs w:val="21"/>
        </w:rPr>
        <w:t xml:space="preserve">： </w:t>
      </w:r>
      <w:r>
        <w:rPr>
          <w:rFonts w:eastAsia="微软雅黑" w:cs="微软雅黑" w:ascii="微软雅黑" w:hAnsi="微软雅黑"/>
          <w:b/>
          <w:bCs/>
          <w:kern w:val="0"/>
        </w:rPr>
        <w:t xml:space="preserve">Zem </w:t>
      </w:r>
      <w:r>
        <w:rPr>
          <w:rFonts w:eastAsia="微软雅黑" w:cs="MicrosoftYaHei-Bold" w:ascii="微软雅黑" w:hAnsi="微软雅黑"/>
          <w:b/>
          <w:bCs/>
          <w:kern w:val="0"/>
          <w:szCs w:val="21"/>
        </w:rPr>
        <w:t>L</w:t>
      </w:r>
      <w:r>
        <w:rPr>
          <w:rFonts w:ascii="微软雅黑" w:hAnsi="微软雅黑" w:cs="MicrosoftYaHei-Bold" w:eastAsia="微软雅黑"/>
          <w:b/>
          <w:bCs/>
          <w:kern w:val="0"/>
          <w:szCs w:val="21"/>
        </w:rPr>
        <w:t xml:space="preserve">： </w:t>
      </w:r>
      <w:r>
        <w:rPr>
          <w:rFonts w:eastAsia="微软雅黑" w:cs="微软雅黑" w:ascii="微软雅黑" w:hAnsi="微软雅黑"/>
          <w:b/>
          <w:bCs/>
          <w:kern w:val="0"/>
        </w:rPr>
        <w:t xml:space="preserve">Živá </w:t>
      </w:r>
      <w:r>
        <w:rPr>
          <w:rFonts w:eastAsia="微软雅黑" w:cs="MicrosoftYaHei-Bold" w:ascii="微软雅黑" w:hAnsi="微软雅黑"/>
          <w:b/>
          <w:bCs/>
          <w:kern w:val="0"/>
          <w:szCs w:val="21"/>
        </w:rPr>
        <w:t>N</w:t>
      </w:r>
      <w:r>
        <w:rPr>
          <w:rFonts w:ascii="微软雅黑" w:hAnsi="微软雅黑" w:cs="MicrosoftYaHei-Bold" w:eastAsia="微软雅黑"/>
          <w:b/>
          <w:bCs/>
          <w:kern w:val="0"/>
          <w:szCs w:val="21"/>
        </w:rPr>
        <w:t xml:space="preserve">： </w:t>
      </w:r>
      <w:r>
        <w:rPr>
          <w:rFonts w:eastAsia="微软雅黑" w:cs="微软雅黑" w:ascii="微软雅黑" w:hAnsi="微软雅黑"/>
          <w:b/>
          <w:bCs/>
          <w:kern w:val="0"/>
        </w:rPr>
        <w:t>Neutrální</w:t>
      </w:r>
    </w:p>
    <w:p>
      <w:pPr>
        <w:pStyle w:val="ListParagraph"/>
        <w:spacing w:lineRule="auto" w:line="276"/>
        <w:ind w:left="360" w:hanging="0"/>
        <w:jc w:val="center"/>
        <w:rPr>
          <w:rFonts w:ascii="微软雅黑" w:hAnsi="微软雅黑" w:eastAsia="微软雅黑"/>
          <w:sz w:val="18"/>
          <w:szCs w:val="18"/>
        </w:rPr>
      </w:pPr>
      <w:r>
        <w:rPr/>
        <w:drawing>
          <wp:inline distT="0" distB="0" distL="0" distR="0">
            <wp:extent cx="3758565" cy="1847850"/>
            <wp:effectExtent l="0" t="0" r="0" b="0"/>
            <wp:docPr id="12" name="图片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descr=""/>
                    <pic:cNvPicPr>
                      <a:picLocks noChangeAspect="1" noChangeArrowheads="1"/>
                    </pic:cNvPicPr>
                  </pic:nvPicPr>
                  <pic:blipFill>
                    <a:blip r:embed="rId13"/>
                    <a:stretch>
                      <a:fillRect/>
                    </a:stretch>
                  </pic:blipFill>
                  <pic:spPr bwMode="auto">
                    <a:xfrm>
                      <a:off x="0" y="0"/>
                      <a:ext cx="3758565" cy="1847850"/>
                    </a:xfrm>
                    <a:prstGeom prst="rect">
                      <a:avLst/>
                    </a:prstGeom>
                  </pic:spPr>
                </pic:pic>
              </a:graphicData>
            </a:graphic>
          </wp:inline>
        </w:drawing>
      </w:r>
    </w:p>
    <w:p>
      <w:pPr>
        <w:pStyle w:val="Normal"/>
        <w:rPr>
          <w:rFonts w:ascii="微软雅黑" w:hAnsi="微软雅黑" w:eastAsia="微软雅黑"/>
          <w:sz w:val="18"/>
          <w:szCs w:val="18"/>
        </w:rPr>
      </w:pPr>
      <w:r>
        <w:rPr>
          <w:rFonts w:eastAsia="微软雅黑" w:ascii="微软雅黑" w:hAnsi="微软雅黑"/>
          <w:b/>
          <w:sz w:val="18"/>
          <w:szCs w:val="18"/>
        </w:rPr>
        <w:t xml:space="preserve">Poznámka: </w:t>
      </w:r>
      <w:r>
        <w:rPr>
          <w:rFonts w:eastAsia="微软雅黑" w:ascii="微软雅黑" w:hAnsi="微软雅黑"/>
          <w:sz w:val="18"/>
          <w:szCs w:val="18"/>
        </w:rPr>
        <w:t xml:space="preserve">Použijte pokud možno silný zemnící kabel (s průřezem kabelu ne menším než 4 mm </w:t>
      </w:r>
      <w:r>
        <w:rPr>
          <w:rFonts w:eastAsia="微软雅黑" w:ascii="微软雅黑" w:hAnsi="微软雅黑"/>
          <w:sz w:val="18"/>
          <w:szCs w:val="18"/>
          <w:vertAlign w:val="superscript"/>
        </w:rPr>
        <w:t xml:space="preserve">2 </w:t>
      </w:r>
      <w:r>
        <w:rPr>
          <w:rFonts w:eastAsia="微软雅黑" w:ascii="微软雅黑" w:hAnsi="微软雅黑"/>
          <w:sz w:val="18"/>
          <w:szCs w:val="18"/>
        </w:rPr>
        <w:t>), umístěte zemnící bod, aby byl co nejblíže solárnímu nabíjecímu invertoru a zvolte kratší zemnící vodič v největší míře</w:t>
      </w:r>
    </w:p>
    <w:p>
      <w:pPr>
        <w:pStyle w:val="Normal"/>
        <w:rPr>
          <w:rFonts w:ascii="微软雅黑" w:hAnsi="微软雅黑" w:eastAsia="微软雅黑"/>
          <w:sz w:val="18"/>
          <w:szCs w:val="18"/>
        </w:rPr>
      </w:pPr>
      <w:r>
        <w:rPr>
          <w:rFonts w:eastAsia="微软雅黑" w:ascii="微软雅黑" w:hAnsi="微软雅黑"/>
          <w:sz w:val="18"/>
          <w:szCs w:val="18"/>
        </w:rPr>
        <w:t>Způsob zapojení FV vstupu:</w:t>
      </w:r>
    </w:p>
    <w:p>
      <w:pPr>
        <w:pStyle w:val="ListParagraph"/>
        <w:numPr>
          <w:ilvl w:val="0"/>
          <w:numId w:val="8"/>
        </w:numPr>
        <w:rPr>
          <w:rFonts w:ascii="微软雅黑" w:hAnsi="微软雅黑" w:eastAsia="微软雅黑"/>
          <w:sz w:val="18"/>
          <w:szCs w:val="18"/>
        </w:rPr>
      </w:pPr>
      <w:r>
        <w:rPr>
          <w:rFonts w:eastAsia="微软雅黑" w:ascii="微软雅黑" w:hAnsi="微软雅黑"/>
          <w:sz w:val="18"/>
          <w:szCs w:val="18"/>
        </w:rPr>
        <w:t>Před zapojením nejprve odpojte externí jistič a ověřte, zda je použitý kabel je dostatečně hustý. Viz kapitola “ 2.2 Specifikace zapojení a typ jističe ” ;</w:t>
      </w:r>
    </w:p>
    <w:p>
      <w:pPr>
        <w:pStyle w:val="ListParagraph"/>
        <w:numPr>
          <w:ilvl w:val="0"/>
          <w:numId w:val="8"/>
        </w:numPr>
        <w:rPr>
          <w:rFonts w:ascii="微软雅黑" w:hAnsi="微软雅黑" w:eastAsia="微软雅黑"/>
          <w:sz w:val="18"/>
          <w:szCs w:val="18"/>
        </w:rPr>
      </w:pPr>
      <w:r>
        <w:rPr>
          <w:rFonts w:eastAsia="微软雅黑" w:ascii="微软雅黑" w:hAnsi="微软雅黑"/>
          <w:sz w:val="18"/>
          <w:szCs w:val="18"/>
        </w:rPr>
        <w:t>Správně připojte vstupní kabel FV v souladu s posloupností kabelů a svorkou pozici znázorněnou na obrázku níže.</w:t>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ind w:left="210" w:firstLine="180"/>
        <w:rPr>
          <w:rFonts w:ascii="微软雅黑" w:hAnsi="微软雅黑" w:eastAsia="微软雅黑"/>
          <w:sz w:val="18"/>
          <w:szCs w:val="18"/>
        </w:rPr>
      </w:pPr>
      <w:r>
        <w:rPr>
          <w:rFonts w:eastAsia="微软雅黑" w:ascii="微软雅黑" w:hAnsi="微软雅黑"/>
          <w:sz w:val="18"/>
          <w:szCs w:val="18"/>
        </w:rPr>
      </w:r>
    </w:p>
    <w:p>
      <w:pPr>
        <w:pStyle w:val="Normal"/>
        <w:rPr>
          <w:rFonts w:ascii="微软雅黑" w:hAnsi="微软雅黑" w:eastAsia="微软雅黑"/>
          <w:sz w:val="18"/>
          <w:szCs w:val="18"/>
        </w:rPr>
      </w:pPr>
      <w:r>
        <w:rPr>
          <w:rFonts w:eastAsia="微软雅黑" w:ascii="微软雅黑" w:hAnsi="微软雅黑"/>
          <w:sz w:val="18"/>
          <w:szCs w:val="18"/>
        </w:rPr>
      </w:r>
    </w:p>
    <w:p>
      <w:pPr>
        <w:pStyle w:val="Normal"/>
        <w:jc w:val="center"/>
        <w:rPr>
          <w:rFonts w:ascii="微软雅黑" w:hAnsi="微软雅黑" w:eastAsia="微软雅黑"/>
          <w:b/>
          <w:b/>
          <w:sz w:val="18"/>
          <w:szCs w:val="18"/>
        </w:rPr>
      </w:pPr>
      <w:r>
        <w:rPr>
          <w:rFonts w:eastAsia="微软雅黑" w:ascii="微软雅黑" w:hAnsi="微软雅黑"/>
          <w:b/>
          <w:sz w:val="18"/>
          <w:szCs w:val="18"/>
        </w:rPr>
        <w:t>PV+ kladný vstupní pól PV1- záporný vstupní pól</w:t>
      </w:r>
    </w:p>
    <w:p>
      <w:pPr>
        <w:pStyle w:val="Normal"/>
        <w:jc w:val="center"/>
        <w:rPr>
          <w:rFonts w:ascii="微软雅黑" w:hAnsi="微软雅黑" w:eastAsia="微软雅黑"/>
          <w:b/>
          <w:b/>
          <w:sz w:val="18"/>
          <w:szCs w:val="18"/>
        </w:rPr>
      </w:pPr>
      <w:r>
        <w:rPr/>
        <w:drawing>
          <wp:inline distT="0" distB="0" distL="0" distR="0">
            <wp:extent cx="1924050" cy="1897380"/>
            <wp:effectExtent l="0" t="0" r="0" b="0"/>
            <wp:docPr id="13" name="图片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5" descr=""/>
                    <pic:cNvPicPr>
                      <a:picLocks noChangeAspect="1" noChangeArrowheads="1"/>
                    </pic:cNvPicPr>
                  </pic:nvPicPr>
                  <pic:blipFill>
                    <a:blip r:embed="rId14"/>
                    <a:stretch>
                      <a:fillRect/>
                    </a:stretch>
                  </pic:blipFill>
                  <pic:spPr bwMode="auto">
                    <a:xfrm>
                      <a:off x="0" y="0"/>
                      <a:ext cx="1924050" cy="1897380"/>
                    </a:xfrm>
                    <a:prstGeom prst="rect">
                      <a:avLst/>
                    </a:prstGeom>
                  </pic:spPr>
                </pic:pic>
              </a:graphicData>
            </a:graphic>
          </wp:inline>
        </w:drawing>
      </w:r>
    </w:p>
    <w:p>
      <w:pPr>
        <w:pStyle w:val="Normal"/>
        <w:spacing w:lineRule="auto" w:line="276"/>
        <w:rPr>
          <w:rFonts w:ascii="微软雅黑" w:hAnsi="微软雅黑" w:eastAsia="微软雅黑"/>
          <w:b/>
          <w:b/>
          <w:sz w:val="18"/>
          <w:szCs w:val="18"/>
        </w:rPr>
      </w:pPr>
      <w:r>
        <w:rPr>
          <w:rFonts w:eastAsia="微软雅黑" w:ascii="微软雅黑" w:hAnsi="微软雅黑"/>
          <w:b/>
          <w:sz w:val="18"/>
          <w:szCs w:val="18"/>
        </w:rPr>
        <w:t>Způsob zapojení BAT:</w:t>
      </w:r>
    </w:p>
    <w:p>
      <w:pPr>
        <w:pStyle w:val="ListParagraph"/>
        <w:numPr>
          <w:ilvl w:val="0"/>
          <w:numId w:val="9"/>
        </w:numPr>
        <w:spacing w:lineRule="auto" w:line="276"/>
        <w:rPr>
          <w:rFonts w:ascii="微软雅黑" w:hAnsi="微软雅黑" w:eastAsia="微软雅黑"/>
          <w:sz w:val="18"/>
          <w:szCs w:val="18"/>
        </w:rPr>
      </w:pPr>
      <w:r>
        <w:rPr>
          <w:rFonts w:eastAsia="微软雅黑" w:ascii="微软雅黑" w:hAnsi="微软雅黑"/>
          <w:sz w:val="18"/>
          <w:szCs w:val="18"/>
        </w:rPr>
        <w:t>Před zapojením nejprve odpojte externí jistič a poté zkontrolujte, zda je použit kabel je dostatečně tlustý. Viz kapitola " 2.2 Specifikace zapojení a typ jističe " . Vodič BAT musí být připojen ke stroji přes svorku ve tvaru O. Doporučuje se použít koncovku ve tvaru O s vnitřním průměrem 5 mm. Svorka ve tvaru O musí pevně stlačit vodič BAT, aby se zabránilo nadměrnému zahřívání způsobenému velkým přechodovým odporem;</w:t>
      </w:r>
    </w:p>
    <w:p>
      <w:pPr>
        <w:pStyle w:val="ListParagraph"/>
        <w:numPr>
          <w:ilvl w:val="0"/>
          <w:numId w:val="9"/>
        </w:numPr>
        <w:spacing w:lineRule="auto" w:line="276"/>
        <w:ind w:left="180" w:hanging="180"/>
        <w:rPr>
          <w:rFonts w:ascii="微软雅黑" w:hAnsi="微软雅黑" w:eastAsia="微软雅黑"/>
          <w:sz w:val="18"/>
          <w:szCs w:val="18"/>
        </w:rPr>
      </w:pPr>
      <w:r>
        <w:rPr>
          <w:rFonts w:eastAsia="微软雅黑" w:ascii="微软雅黑" w:hAnsi="微软雅黑"/>
          <w:sz w:val="18"/>
          <w:szCs w:val="18"/>
        </w:rPr>
        <w:t>Správně připojte vodič BAT v souladu s pořadím kabelů a pozicí svorek zobrazeno na obrázku níže.</w:t>
      </w:r>
    </w:p>
    <w:p>
      <w:pPr>
        <w:pStyle w:val="Normal"/>
        <w:jc w:val="center"/>
        <w:rPr>
          <w:rFonts w:ascii="微软雅黑" w:hAnsi="微软雅黑" w:eastAsia="微软雅黑"/>
          <w:b/>
          <w:b/>
          <w:sz w:val="18"/>
          <w:szCs w:val="18"/>
        </w:rPr>
      </w:pPr>
      <w:r>
        <w:rPr>
          <w:rFonts w:eastAsia="微软雅黑" w:ascii="微软雅黑" w:hAnsi="微软雅黑"/>
          <w:b/>
          <w:sz w:val="18"/>
          <w:szCs w:val="18"/>
        </w:rPr>
        <w:t>BAT+: kladný pól baterie BAT-: záporný pól baterie</w:t>
      </w:r>
    </w:p>
    <w:p>
      <w:pPr>
        <w:pStyle w:val="Normal"/>
        <w:jc w:val="center"/>
        <w:rPr>
          <w:rFonts w:ascii="微软雅黑" w:hAnsi="微软雅黑" w:eastAsia="微软雅黑"/>
          <w:b/>
          <w:b/>
          <w:sz w:val="18"/>
          <w:szCs w:val="18"/>
        </w:rPr>
      </w:pPr>
      <w:r>
        <w:rPr/>
        <w:drawing>
          <wp:inline distT="0" distB="0" distL="0" distR="0">
            <wp:extent cx="1892300" cy="1877695"/>
            <wp:effectExtent l="0" t="0" r="0" b="0"/>
            <wp:docPr id="14" name="图片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
                    <pic:cNvPicPr>
                      <a:picLocks noChangeAspect="1" noChangeArrowheads="1"/>
                    </pic:cNvPicPr>
                  </pic:nvPicPr>
                  <pic:blipFill>
                    <a:blip r:embed="rId15"/>
                    <a:stretch>
                      <a:fillRect/>
                    </a:stretch>
                  </pic:blipFill>
                  <pic:spPr bwMode="auto">
                    <a:xfrm>
                      <a:off x="0" y="0"/>
                      <a:ext cx="1892300" cy="1877695"/>
                    </a:xfrm>
                    <a:prstGeom prst="rect">
                      <a:avLst/>
                    </a:prstGeom>
                  </pic:spPr>
                </pic:pic>
              </a:graphicData>
            </a:graphic>
          </wp:inline>
        </w:drawing>
      </w:r>
    </w:p>
    <w:p>
      <w:pPr>
        <w:pStyle w:val="Normal"/>
        <w:jc w:val="left"/>
        <w:rPr>
          <w:rFonts w:ascii="MicrosoftYaHei-Bold" w:hAnsi="MicrosoftYaHei-Bold" w:eastAsia="MicrosoftYaHei-Bold" w:cs="MicrosoftYaHei-Bold"/>
          <w:b/>
          <w:b/>
          <w:bCs/>
          <w:kern w:val="0"/>
          <w:sz w:val="15"/>
          <w:szCs w:val="15"/>
        </w:rPr>
      </w:pPr>
      <w:r>
        <w:rPr>
          <w:rFonts w:eastAsia="MicrosoftYaHei-Bold" w:cs="MicrosoftYaHei-Bold" w:ascii="MicrosoftYaHei-Bold" w:hAnsi="MicrosoftYaHei-Bold"/>
          <w:b/>
          <w:bCs/>
          <w:kern w:val="0"/>
          <w:sz w:val="15"/>
          <w:szCs w:val="15"/>
        </w:rPr>
      </w:r>
    </w:p>
    <w:p>
      <w:pPr>
        <w:pStyle w:val="Normal"/>
        <w:spacing w:lineRule="auto" w:line="276"/>
        <w:rPr>
          <w:rFonts w:ascii="微软雅黑" w:hAnsi="微软雅黑" w:eastAsia="微软雅黑"/>
          <w:b/>
          <w:b/>
          <w:sz w:val="18"/>
          <w:szCs w:val="18"/>
        </w:rPr>
      </w:pPr>
      <w:r>
        <w:rPr>
          <w:rFonts w:eastAsia="微软雅黑" w:ascii="微软雅黑" w:hAnsi="微软雅黑"/>
          <w:b/>
          <w:sz w:val="18"/>
          <w:szCs w:val="18"/>
        </w:rPr>
        <w:t>Upozornění:</w:t>
      </w:r>
    </w:p>
    <w:p>
      <w:pPr>
        <w:pStyle w:val="ListParagraph"/>
        <w:numPr>
          <w:ilvl w:val="0"/>
          <w:numId w:val="10"/>
        </w:numPr>
        <w:spacing w:lineRule="auto" w:line="276"/>
        <w:rPr>
          <w:rFonts w:ascii="微软雅黑" w:hAnsi="微软雅黑" w:eastAsia="微软雅黑"/>
          <w:sz w:val="18"/>
          <w:szCs w:val="18"/>
        </w:rPr>
      </w:pPr>
      <w:r>
        <w:rPr>
          <w:rFonts w:eastAsia="微软雅黑" w:ascii="微软雅黑" w:hAnsi="微软雅黑"/>
          <w:sz w:val="18"/>
          <w:szCs w:val="18"/>
        </w:rPr>
        <w:t>Vstup ze sítě, AC výstup a fotovoltaické pole mohou generovat vysoké napětí. Před zapojením se ujistěte, že jste přerušili jistič nebo pojistku;</w:t>
      </w:r>
    </w:p>
    <w:p>
      <w:pPr>
        <w:pStyle w:val="ListParagraph"/>
        <w:numPr>
          <w:ilvl w:val="0"/>
          <w:numId w:val="10"/>
        </w:numPr>
        <w:spacing w:lineRule="auto" w:line="276"/>
        <w:rPr>
          <w:rFonts w:ascii="微软雅黑" w:hAnsi="微软雅黑" w:eastAsia="微软雅黑"/>
          <w:sz w:val="18"/>
          <w:szCs w:val="18"/>
        </w:rPr>
      </w:pPr>
      <w:r>
        <w:rPr>
          <w:rFonts w:eastAsia="微软雅黑" w:ascii="微软雅黑" w:hAnsi="微软雅黑"/>
          <w:sz w:val="18"/>
          <w:szCs w:val="18"/>
        </w:rPr>
        <w:t>Během procesu zapojování dbejte na bezpečnost; během procesu elektroinstalace, prosím nezavírejte jistič ani pojistku . Zároveň zaručte, že póly „ + “ a „ - “ různých částí jsou správně spojeny vodiči; na konci baterie musí být nainstalován jistič a vybrán podle kapitoly „ 2.2 Specifikace zapojení a typ jističe “ . Před zapojením se ujistěte, že jste přerušili jistič, abyste zabránili vzniku silné elektrické jiskry při zapojování. Zároveň se vyvarujte zkratu baterie během procesu zapojení; pokud se solární nabíjecí střídač nachází v oblasti s častými bouřkami, doporučuje se nainstalovat externí svodič na vstupní svorku FV.</w:t>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Krok 4: </w:t>
      </w:r>
      <w:r>
        <w:rPr>
          <w:rFonts w:eastAsia="微软雅黑" w:ascii="微软雅黑" w:hAnsi="微软雅黑"/>
          <w:sz w:val="18"/>
          <w:szCs w:val="18"/>
        </w:rPr>
        <w:t>Zkontrolujte, zda jsou vodiče správně a pevně připojeny, zejména zda jsou kladné a záporné vstupní póly baterie jsou správné, ať už kladné nebo záporné vstupní póly FV jsou správné, zda AC vstup je nepřesně připojen k AC výstupní svorce.</w:t>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Krok 5: </w:t>
      </w:r>
      <w:r>
        <w:rPr>
          <w:rFonts w:eastAsia="微软雅黑" w:ascii="微软雅黑" w:hAnsi="微软雅黑"/>
          <w:sz w:val="18"/>
          <w:szCs w:val="18"/>
        </w:rPr>
        <w:t>Nainstalujte ochranný kryt terminálu</w:t>
      </w:r>
    </w:p>
    <w:p>
      <w:pPr>
        <w:pStyle w:val="Normal"/>
        <w:spacing w:lineRule="auto" w:line="276"/>
        <w:jc w:val="center"/>
        <w:rPr>
          <w:rFonts w:ascii="微软雅黑" w:hAnsi="微软雅黑" w:eastAsia="微软雅黑"/>
          <w:sz w:val="18"/>
          <w:szCs w:val="18"/>
        </w:rPr>
      </w:pPr>
      <w:r>
        <w:rPr/>
        <w:drawing>
          <wp:inline distT="0" distB="0" distL="0" distR="0">
            <wp:extent cx="3124835" cy="2608580"/>
            <wp:effectExtent l="0" t="0" r="0" b="0"/>
            <wp:docPr id="15" name="图片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1" descr=""/>
                    <pic:cNvPicPr>
                      <a:picLocks noChangeAspect="1" noChangeArrowheads="1"/>
                    </pic:cNvPicPr>
                  </pic:nvPicPr>
                  <pic:blipFill>
                    <a:blip r:embed="rId16"/>
                    <a:stretch>
                      <a:fillRect/>
                    </a:stretch>
                  </pic:blipFill>
                  <pic:spPr bwMode="auto">
                    <a:xfrm>
                      <a:off x="0" y="0"/>
                      <a:ext cx="3124835" cy="2608580"/>
                    </a:xfrm>
                    <a:prstGeom prst="rect">
                      <a:avLst/>
                    </a:prstGeom>
                  </pic:spPr>
                </pic:pic>
              </a:graphicData>
            </a:graphic>
          </wp:inline>
        </w:drawing>
      </w:r>
    </w:p>
    <w:p>
      <w:pPr>
        <w:pStyle w:val="Normal"/>
        <w:spacing w:lineRule="auto" w:line="276"/>
        <w:jc w:val="center"/>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Krok 6: </w:t>
      </w:r>
      <w:r>
        <w:rPr>
          <w:rFonts w:eastAsia="微软雅黑" w:ascii="微软雅黑" w:hAnsi="微软雅黑"/>
          <w:sz w:val="18"/>
          <w:szCs w:val="18"/>
        </w:rPr>
        <w:t>Spusťte solární nabíjecí invertor</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t>Nejprve zavřete jistič na konci baterie a poté stiskněte kolébkový spínač na levé spodní straně stroje do stavu „ ON “ , kontrolka „ AC/INV “ bliká, což signalizuje normální stav. provoz invertoru. Poté uzavřete jističe fotovoltaického pole a síťového napájení. V konec, poté, co AC výstup je normální, zapněte AC zátěž jednu po druhé, abyste se vyhnuli ochranné akci generované velkým okamžitým dopadem díky současnému zapnutí břemen. Solární nabíjecí invertor pracuje normálně v souladu s nastaveným režimem.</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t>Poznámka: Pokud je napájení přiváděno do různých zátěží střídavého proudu, doporučuje se zapnout zátěže s velkou rázový proud a poté, co zátěž funguje, zapněte zátěž s malým rázovým proudem stabilně.</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t>Poznámka: v případě abnormálního provozu solárního nabíjecího invertoru nebo abnormálního zobrazení LCD popř kontrolka, viz kapitola 6 pro odstraňování problémů.</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adpis1"/>
        <w:spacing w:lineRule="atLeast" w:line="0"/>
        <w:rPr>
          <w:rFonts w:ascii="微软雅黑" w:hAnsi="微软雅黑" w:eastAsia="微软雅黑"/>
          <w:sz w:val="32"/>
          <w:szCs w:val="32"/>
        </w:rPr>
      </w:pPr>
      <w:bookmarkStart w:id="9" w:name="_Toc85641680"/>
      <w:r>
        <w:rPr>
          <w:rFonts w:eastAsia="微软雅黑" w:ascii="微软雅黑" w:hAnsi="微软雅黑"/>
          <w:sz w:val="32"/>
          <w:szCs w:val="32"/>
        </w:rPr>
        <w:t>3.Provozní režim</w:t>
      </w:r>
      <w:bookmarkEnd w:id="9"/>
    </w:p>
    <w:p>
      <w:pPr>
        <w:pStyle w:val="Nadpis2"/>
        <w:spacing w:lineRule="atLeast" w:line="0"/>
        <w:rPr>
          <w:rFonts w:ascii="微软雅黑" w:hAnsi="微软雅黑" w:eastAsia="微软雅黑"/>
          <w:sz w:val="21"/>
          <w:szCs w:val="21"/>
        </w:rPr>
      </w:pPr>
      <w:bookmarkStart w:id="10" w:name="_Toc85641681"/>
      <w:r>
        <w:rPr>
          <w:rFonts w:eastAsia="微软雅黑" w:ascii="微软雅黑" w:hAnsi="微软雅黑"/>
          <w:sz w:val="21"/>
          <w:szCs w:val="21"/>
        </w:rPr>
        <w:t>3.1 Režim nabíjení</w:t>
      </w:r>
      <w:bookmarkEnd w:id="10"/>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1. Priorita fotovoltaiky: </w:t>
      </w:r>
      <w:r>
        <w:rPr>
          <w:rFonts w:eastAsia="微软雅黑" w:ascii="微软雅黑" w:hAnsi="微软雅黑"/>
          <w:sz w:val="18"/>
          <w:szCs w:val="18"/>
        </w:rPr>
        <w:t>v režimu prioritního nabíjení fotovoltaiky se síťové nabíjení spustí pouze tehdy fotovoltaika je bez práce. Plně využívat solární energii k výrobě elektřiny v přes den a přepněte do síťového napájení pro nabití pro udržení elektrického množství baterie. Je vhodný pro oblasti s relativně stabilní elektrickou sítí a relativně drahými cena elektřiny.</w:t>
      </w:r>
    </w:p>
    <w:p>
      <w:pPr>
        <w:pStyle w:val="NoSpacing"/>
        <w:jc w:val="center"/>
        <w:rPr>
          <w:rFonts w:ascii="微软雅黑" w:hAnsi="微软雅黑" w:eastAsia="微软雅黑"/>
          <w:sz w:val="18"/>
          <w:szCs w:val="18"/>
        </w:rPr>
      </w:pPr>
      <w:r>
        <w:rPr/>
        <w:drawing>
          <wp:inline distT="0" distB="0" distL="0" distR="0">
            <wp:extent cx="5697855" cy="1084580"/>
            <wp:effectExtent l="0" t="0" r="0" b="0"/>
            <wp:docPr id="16" name="图片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9" descr=""/>
                    <pic:cNvPicPr>
                      <a:picLocks noChangeAspect="1" noChangeArrowheads="1"/>
                    </pic:cNvPicPr>
                  </pic:nvPicPr>
                  <pic:blipFill>
                    <a:blip r:embed="rId17"/>
                    <a:stretch>
                      <a:fillRect/>
                    </a:stretch>
                  </pic:blipFill>
                  <pic:spPr bwMode="auto">
                    <a:xfrm>
                      <a:off x="0" y="0"/>
                      <a:ext cx="5697855" cy="1084580"/>
                    </a:xfrm>
                    <a:prstGeom prst="rect">
                      <a:avLst/>
                    </a:prstGeom>
                  </pic:spPr>
                </pic:pic>
              </a:graphicData>
            </a:graphic>
          </wp:inline>
        </w:drawing>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2. Priorita síťového napájení: </w:t>
      </w:r>
      <w:r>
        <w:rPr>
          <w:rFonts w:eastAsia="微软雅黑" w:ascii="微软雅黑" w:hAnsi="微软雅黑"/>
          <w:sz w:val="18"/>
          <w:szCs w:val="18"/>
        </w:rPr>
        <w:t>síťové napájení má přednostně nabíjet baterii a fotovoltaické nabíjení lze spustit pouze tehdy, je-li síťové napájení funkční.</w:t>
      </w:r>
    </w:p>
    <w:p>
      <w:pPr>
        <w:pStyle w:val="NoSpacing"/>
        <w:jc w:val="center"/>
        <w:rPr>
          <w:rFonts w:ascii="微软雅黑" w:hAnsi="微软雅黑" w:eastAsia="微软雅黑"/>
          <w:sz w:val="18"/>
          <w:szCs w:val="18"/>
        </w:rPr>
      </w:pPr>
      <w:r>
        <w:rPr/>
        <w:drawing>
          <wp:inline distT="0" distB="0" distL="0" distR="0">
            <wp:extent cx="5697855" cy="1064895"/>
            <wp:effectExtent l="0" t="0" r="0" b="0"/>
            <wp:docPr id="17" name="图片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1" descr=""/>
                    <pic:cNvPicPr>
                      <a:picLocks noChangeAspect="1" noChangeArrowheads="1"/>
                    </pic:cNvPicPr>
                  </pic:nvPicPr>
                  <pic:blipFill>
                    <a:blip r:embed="rId18"/>
                    <a:stretch>
                      <a:fillRect/>
                    </a:stretch>
                  </pic:blipFill>
                  <pic:spPr bwMode="auto">
                    <a:xfrm>
                      <a:off x="0" y="0"/>
                      <a:ext cx="5697855" cy="1064895"/>
                    </a:xfrm>
                    <a:prstGeom prst="rect">
                      <a:avLst/>
                    </a:prstGeom>
                  </pic:spPr>
                </pic:pic>
              </a:graphicData>
            </a:graphic>
          </wp:inline>
        </w:drawing>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3. Smíšený náboj: </w:t>
      </w:r>
      <w:r>
        <w:rPr>
          <w:rFonts w:eastAsia="微软雅黑" w:ascii="微软雅黑" w:hAnsi="微软雅黑"/>
          <w:sz w:val="18"/>
          <w:szCs w:val="18"/>
        </w:rPr>
        <w:t>se smíšeným nábojem prostřednictvím fotovoltaiky a síťového napájení, fotovoltaika Přednostně se používá poplatek MPPT. V případě nedostatečné fotovoltaické energie el dodávka se používá pro doplnění. V případě dostatečného množství fotovoltaické energie se napájení ze sítě zastaví nabít. Elektřinu lze nabíjet nejrychleji způsobem, který je vhodný pro danou oblast nestabilní rozvodnou síť, aby bylo možné kdykoliv dodat dostatečné záložní napájení.</w:t>
      </w:r>
    </w:p>
    <w:p>
      <w:pPr>
        <w:pStyle w:val="NoSpacing"/>
        <w:jc w:val="center"/>
        <w:rPr>
          <w:rFonts w:ascii="微软雅黑" w:hAnsi="微软雅黑" w:eastAsia="微软雅黑"/>
          <w:sz w:val="18"/>
          <w:szCs w:val="18"/>
        </w:rPr>
      </w:pPr>
      <w:r>
        <w:rPr/>
        <w:drawing>
          <wp:inline distT="0" distB="0" distL="0" distR="0">
            <wp:extent cx="5697855" cy="1062355"/>
            <wp:effectExtent l="0" t="0" r="0" b="0"/>
            <wp:docPr id="18" name="图片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2" descr=""/>
                    <pic:cNvPicPr>
                      <a:picLocks noChangeAspect="1" noChangeArrowheads="1"/>
                    </pic:cNvPicPr>
                  </pic:nvPicPr>
                  <pic:blipFill>
                    <a:blip r:embed="rId19"/>
                    <a:stretch>
                      <a:fillRect/>
                    </a:stretch>
                  </pic:blipFill>
                  <pic:spPr bwMode="auto">
                    <a:xfrm>
                      <a:off x="0" y="0"/>
                      <a:ext cx="5697855" cy="1062355"/>
                    </a:xfrm>
                    <a:prstGeom prst="rect">
                      <a:avLst/>
                    </a:prstGeom>
                  </pic:spPr>
                </pic:pic>
              </a:graphicData>
            </a:graphic>
          </wp:inline>
        </w:drawing>
      </w:r>
    </w:p>
    <w:p>
      <w:pPr>
        <w:pStyle w:val="Normal"/>
        <w:spacing w:lineRule="auto" w:line="276"/>
        <w:rPr>
          <w:rFonts w:ascii="微软雅黑" w:hAnsi="微软雅黑" w:eastAsia="微软雅黑"/>
          <w:sz w:val="18"/>
          <w:szCs w:val="18"/>
        </w:rPr>
      </w:pPr>
      <w:r>
        <w:drawing>
          <wp:anchor behindDoc="0" distT="0" distB="0" distL="0" distR="0" simplePos="0" locked="0" layoutInCell="0" allowOverlap="1" relativeHeight="35">
            <wp:simplePos x="0" y="0"/>
            <wp:positionH relativeFrom="column">
              <wp:posOffset>1693545</wp:posOffset>
            </wp:positionH>
            <wp:positionV relativeFrom="paragraph">
              <wp:posOffset>537210</wp:posOffset>
            </wp:positionV>
            <wp:extent cx="2600325" cy="1198245"/>
            <wp:effectExtent l="0" t="0" r="0" b="0"/>
            <wp:wrapNone/>
            <wp:docPr id="19" name="图片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
                    <pic:cNvPicPr>
                      <a:picLocks noChangeAspect="1" noChangeArrowheads="1"/>
                    </pic:cNvPicPr>
                  </pic:nvPicPr>
                  <pic:blipFill>
                    <a:blip r:embed="rId20"/>
                    <a:stretch>
                      <a:fillRect/>
                    </a:stretch>
                  </pic:blipFill>
                  <pic:spPr bwMode="auto">
                    <a:xfrm>
                      <a:off x="0" y="0"/>
                      <a:ext cx="2600325" cy="1198245"/>
                    </a:xfrm>
                    <a:prstGeom prst="rect">
                      <a:avLst/>
                    </a:prstGeom>
                  </pic:spPr>
                </pic:pic>
              </a:graphicData>
            </a:graphic>
          </wp:anchor>
        </w:drawing>
      </w:r>
      <w:r>
        <w:rPr>
          <w:rFonts w:eastAsia="微软雅黑" w:ascii="微软雅黑" w:hAnsi="微软雅黑"/>
          <w:b/>
          <w:sz w:val="18"/>
          <w:szCs w:val="18"/>
        </w:rPr>
        <w:t xml:space="preserve">4. Pouze solární: </w:t>
      </w:r>
      <w:r>
        <w:rPr>
          <w:rFonts w:eastAsia="微软雅黑" w:ascii="微软雅黑" w:hAnsi="微软雅黑"/>
          <w:sz w:val="18"/>
          <w:szCs w:val="18"/>
        </w:rPr>
        <w:t>používá se pouze fotovoltaické nabíjení, není spuštěno žádné síťové napájení. Tímto způsobem lze zachránit maximálně energie. Elektrická energie baterie pochází ze sluneční energie. Tento způsob je vhodný pro prostory s dobrým osvětlením.</w:t>
      </w:r>
    </w:p>
    <w:p>
      <w:pPr>
        <w:pStyle w:val="Normal"/>
        <w:spacing w:lineRule="auto" w:line="276"/>
        <w:jc w:val="center"/>
        <w:rPr>
          <w:rFonts w:ascii="微软雅黑" w:hAnsi="微软雅黑" w:eastAsia="微软雅黑"/>
          <w:sz w:val="18"/>
          <w:szCs w:val="18"/>
        </w:rPr>
      </w:pPr>
      <w:r>
        <w:rPr>
          <w:rFonts w:eastAsia="微软雅黑" w:ascii="微软雅黑" w:hAnsi="微软雅黑"/>
          <w:sz w:val="18"/>
          <w:szCs w:val="18"/>
        </w:rPr>
      </w:r>
    </w:p>
    <w:p>
      <w:pPr>
        <w:pStyle w:val="Normal"/>
        <w:spacing w:lineRule="auto" w:line="276"/>
        <w:jc w:val="center"/>
        <w:rPr>
          <w:rFonts w:ascii="微软雅黑" w:hAnsi="微软雅黑" w:eastAsia="微软雅黑"/>
          <w:sz w:val="18"/>
          <w:szCs w:val="18"/>
        </w:rPr>
      </w:pPr>
      <w:r>
        <w:rPr>
          <w:rFonts w:eastAsia="微软雅黑" w:ascii="微软雅黑" w:hAnsi="微软雅黑"/>
          <w:sz w:val="18"/>
          <w:szCs w:val="18"/>
        </w:rPr>
      </w:r>
    </w:p>
    <w:p>
      <w:pPr>
        <w:pStyle w:val="Normal"/>
        <w:spacing w:lineRule="auto" w:line="276"/>
        <w:jc w:val="center"/>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sz w:val="21"/>
          <w:szCs w:val="21"/>
        </w:rPr>
      </w:pPr>
      <w:bookmarkStart w:id="11" w:name="_Toc85641682"/>
      <w:r>
        <w:rPr>
          <w:rFonts w:eastAsia="微软雅黑" w:ascii="微软雅黑" w:hAnsi="微软雅黑"/>
          <w:sz w:val="21"/>
          <w:szCs w:val="21"/>
        </w:rPr>
        <w:t>3.2 Výstupní režim</w:t>
      </w:r>
      <w:bookmarkEnd w:id="11"/>
    </w:p>
    <w:p>
      <w:pPr>
        <w:pStyle w:val="ListParagraph"/>
        <w:numPr>
          <w:ilvl w:val="0"/>
          <w:numId w:val="6"/>
        </w:numPr>
        <w:spacing w:lineRule="auto" w:line="276"/>
        <w:rPr/>
      </w:pPr>
      <w:r>
        <w:rPr>
          <w:b/>
        </w:rPr>
        <w:t xml:space="preserve">Režim priority fotovoltaiky: </w:t>
      </w:r>
      <w:r>
        <w:rPr/>
        <w:t>Fotovoltaika a baterie dodávají energii do zátěže. S režim diverzifikovaného nabíjení a volitelný výstupní režim, když je prioritní režim fotovoltaiky Zelená solární energie může být použita v maximální možné míře k dosažení energie konzervace a snižování emisí. Přepne na síťové napájení, když je fotovoltaika neplatná. S režimem solární energie lze maximálně využít a přitom udržet elektrické množství. Proto je režim vhodný pro oblasti se stabilní elektrickou sítí.</w:t>
      </w:r>
    </w:p>
    <w:p>
      <w:pPr>
        <w:pStyle w:val="NoSpacing"/>
        <w:jc w:val="center"/>
        <w:rPr/>
      </w:pPr>
      <w:r>
        <w:rPr/>
        <w:drawing>
          <wp:inline distT="0" distB="0" distL="0" distR="0">
            <wp:extent cx="5697855" cy="866140"/>
            <wp:effectExtent l="0" t="0" r="0" b="0"/>
            <wp:docPr id="20" name="图片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 descr=""/>
                    <pic:cNvPicPr>
                      <a:picLocks noChangeAspect="1" noChangeArrowheads="1"/>
                    </pic:cNvPicPr>
                  </pic:nvPicPr>
                  <pic:blipFill>
                    <a:blip r:embed="rId21"/>
                    <a:stretch>
                      <a:fillRect/>
                    </a:stretch>
                  </pic:blipFill>
                  <pic:spPr bwMode="auto">
                    <a:xfrm>
                      <a:off x="0" y="0"/>
                      <a:ext cx="5697855" cy="866140"/>
                    </a:xfrm>
                    <a:prstGeom prst="rect">
                      <a:avLst/>
                    </a:prstGeom>
                  </pic:spPr>
                </pic:pic>
              </a:graphicData>
            </a:graphic>
          </wp:inline>
        </w:drawing>
      </w:r>
    </w:p>
    <w:p>
      <w:pPr>
        <w:pStyle w:val="Normal"/>
        <w:rPr/>
      </w:pPr>
      <w:r>
        <w:rPr/>
      </w:r>
    </w:p>
    <w:p>
      <w:pPr>
        <w:pStyle w:val="ListParagraph"/>
        <w:numPr>
          <w:ilvl w:val="0"/>
          <w:numId w:val="6"/>
        </w:numPr>
        <w:spacing w:lineRule="auto" w:line="276"/>
        <w:rPr/>
      </w:pPr>
      <w:r>
        <w:rPr>
          <w:b/>
        </w:rPr>
        <w:t xml:space="preserve">Režim priority síťového napájení: </w:t>
      </w:r>
      <w:r>
        <w:rPr/>
        <w:t>přepne se na střídač pouze při napájení ze sítě zdroj je neplatný, ekvivalentní záložnímu UPS. Proto je režim použitelný pro oblast s nestabilní elektrickou sítí.</w:t>
      </w:r>
    </w:p>
    <w:p>
      <w:pPr>
        <w:pStyle w:val="NoSpacing"/>
        <w:jc w:val="center"/>
        <w:rPr/>
      </w:pPr>
      <w:r>
        <w:rPr/>
        <w:drawing>
          <wp:inline distT="0" distB="0" distL="0" distR="0">
            <wp:extent cx="5697855" cy="877570"/>
            <wp:effectExtent l="0" t="0" r="0" b="0"/>
            <wp:docPr id="21" name="图片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5" descr=""/>
                    <pic:cNvPicPr>
                      <a:picLocks noChangeAspect="1" noChangeArrowheads="1"/>
                    </pic:cNvPicPr>
                  </pic:nvPicPr>
                  <pic:blipFill>
                    <a:blip r:embed="rId22"/>
                    <a:stretch>
                      <a:fillRect/>
                    </a:stretch>
                  </pic:blipFill>
                  <pic:spPr bwMode="auto">
                    <a:xfrm>
                      <a:off x="0" y="0"/>
                      <a:ext cx="5697855" cy="877570"/>
                    </a:xfrm>
                    <a:prstGeom prst="rect">
                      <a:avLst/>
                    </a:prstGeom>
                  </pic:spPr>
                </pic:pic>
              </a:graphicData>
            </a:graphic>
          </wp:inline>
        </w:drawing>
      </w:r>
    </w:p>
    <w:p>
      <w:pPr>
        <w:pStyle w:val="Normal"/>
        <w:rPr/>
      </w:pPr>
      <w:r>
        <w:rPr/>
      </w:r>
    </w:p>
    <w:p>
      <w:pPr>
        <w:pStyle w:val="ListParagraph"/>
        <w:numPr>
          <w:ilvl w:val="0"/>
          <w:numId w:val="6"/>
        </w:numPr>
        <w:spacing w:lineRule="auto" w:line="276"/>
        <w:rPr>
          <w:rFonts w:ascii="微软雅黑" w:hAnsi="微软雅黑" w:eastAsia="微软雅黑"/>
          <w:sz w:val="18"/>
          <w:szCs w:val="18"/>
        </w:rPr>
      </w:pPr>
      <w:r>
        <w:rPr>
          <w:rFonts w:eastAsia="微软雅黑" w:ascii="微软雅黑" w:hAnsi="微软雅黑"/>
          <w:b/>
          <w:sz w:val="18"/>
          <w:szCs w:val="18"/>
        </w:rPr>
        <w:t xml:space="preserve">Režim priority střídače: </w:t>
      </w:r>
      <w:r>
        <w:rPr>
          <w:rFonts w:eastAsia="微软雅黑" w:ascii="微软雅黑" w:hAnsi="微软雅黑"/>
          <w:sz w:val="18"/>
          <w:szCs w:val="18"/>
        </w:rPr>
        <w:t>přepne se na síťové napájení pouze v případě podpětí baterie. V režimu je maximálně využita stejnosměrná elektrická energie. Proto se aplikuje na oblast se stabilní elektrickou sítí.</w:t>
      </w:r>
    </w:p>
    <w:p>
      <w:pPr>
        <w:pStyle w:val="NoSpacing"/>
        <w:jc w:val="center"/>
        <w:rPr/>
      </w:pPr>
      <w:r>
        <w:rPr/>
        <w:drawing>
          <wp:inline distT="0" distB="0" distL="0" distR="0">
            <wp:extent cx="5697855" cy="976630"/>
            <wp:effectExtent l="0" t="0" r="0" b="0"/>
            <wp:docPr id="22" name="图片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6" descr=""/>
                    <pic:cNvPicPr>
                      <a:picLocks noChangeAspect="1" noChangeArrowheads="1"/>
                    </pic:cNvPicPr>
                  </pic:nvPicPr>
                  <pic:blipFill>
                    <a:blip r:embed="rId23"/>
                    <a:stretch>
                      <a:fillRect/>
                    </a:stretch>
                  </pic:blipFill>
                  <pic:spPr bwMode="auto">
                    <a:xfrm>
                      <a:off x="0" y="0"/>
                      <a:ext cx="5697855" cy="976630"/>
                    </a:xfrm>
                    <a:prstGeom prst="rect">
                      <a:avLst/>
                    </a:prstGeom>
                  </pic:spPr>
                </pic:pic>
              </a:graphicData>
            </a:graphic>
          </wp:inline>
        </w:drawing>
      </w:r>
    </w:p>
    <w:p>
      <w:pPr>
        <w:pStyle w:val="Normal"/>
        <w:rPr/>
      </w:pPr>
      <w:r>
        <w:rPr/>
      </w:r>
    </w:p>
    <w:p>
      <w:pPr>
        <w:pStyle w:val="NoSpacing"/>
        <w:jc w:val="center"/>
        <w:rPr>
          <w:rFonts w:ascii="微软雅黑" w:hAnsi="微软雅黑" w:eastAsia="微软雅黑"/>
          <w:sz w:val="18"/>
          <w:szCs w:val="18"/>
        </w:rPr>
      </w:pPr>
      <w:r>
        <w:rPr>
          <w:rFonts w:eastAsia="微软雅黑" w:ascii="微软雅黑" w:hAnsi="微软雅黑"/>
          <w:sz w:val="18"/>
          <w:szCs w:val="18"/>
        </w:rPr>
      </w:r>
    </w:p>
    <w:p>
      <w:pPr>
        <w:pStyle w:val="Normal"/>
        <w:jc w:val="center"/>
        <w:rPr>
          <w:rFonts w:ascii="微软雅黑" w:hAnsi="微软雅黑" w:eastAsia="微软雅黑"/>
          <w:sz w:val="18"/>
          <w:szCs w:val="18"/>
        </w:rPr>
      </w:pPr>
      <w:r>
        <w:rPr>
          <w:rFonts w:eastAsia="微软雅黑" w:ascii="微软雅黑" w:hAnsi="微软雅黑"/>
          <w:sz w:val="18"/>
          <w:szCs w:val="18"/>
        </w:rPr>
      </w:r>
    </w:p>
    <w:p>
      <w:pPr>
        <w:pStyle w:val="Nadpis1"/>
        <w:spacing w:lineRule="atLeast" w:line="0"/>
        <w:rPr>
          <w:rFonts w:ascii="微软雅黑" w:hAnsi="微软雅黑" w:eastAsia="微软雅黑"/>
          <w:sz w:val="32"/>
          <w:szCs w:val="32"/>
        </w:rPr>
      </w:pPr>
      <w:bookmarkStart w:id="12" w:name="_Toc85641683"/>
      <w:r>
        <w:rPr>
          <w:rFonts w:eastAsia="微软雅黑" w:ascii="微软雅黑" w:hAnsi="微软雅黑"/>
          <w:sz w:val="32"/>
          <w:szCs w:val="32"/>
        </w:rPr>
        <w:t>4. Provozní pokyny pro LCD obrazovku</w:t>
      </w:r>
      <w:bookmarkEnd w:id="12"/>
    </w:p>
    <w:p>
      <w:pPr>
        <w:pStyle w:val="Nadpis2"/>
        <w:spacing w:lineRule="atLeast" w:line="0"/>
        <w:rPr>
          <w:rFonts w:ascii="微软雅黑" w:hAnsi="微软雅黑" w:eastAsia="微软雅黑"/>
          <w:sz w:val="21"/>
          <w:szCs w:val="21"/>
        </w:rPr>
      </w:pPr>
      <w:bookmarkStart w:id="13" w:name="_Toc85641684"/>
      <w:r>
        <w:rPr>
          <w:rFonts w:eastAsia="微软雅黑" w:ascii="微软雅黑" w:hAnsi="微软雅黑"/>
          <w:sz w:val="21"/>
          <w:szCs w:val="21"/>
        </w:rPr>
        <w:t>4.1 Ovládací a zobrazovací panel</w:t>
      </w:r>
      <w:bookmarkEnd w:id="13"/>
    </w:p>
    <w:p>
      <w:pPr>
        <w:pStyle w:val="Normal"/>
        <w:jc w:val="center"/>
        <w:rPr/>
      </w:pPr>
      <w:r>
        <w:rPr/>
        <w:drawing>
          <wp:inline distT="0" distB="0" distL="0" distR="0">
            <wp:extent cx="2379980" cy="2653665"/>
            <wp:effectExtent l="0" t="0" r="0" b="0"/>
            <wp:docPr id="23" name="IM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 55" descr=""/>
                    <pic:cNvPicPr>
                      <a:picLocks noChangeAspect="1" noChangeArrowheads="1"/>
                    </pic:cNvPicPr>
                  </pic:nvPicPr>
                  <pic:blipFill>
                    <a:blip r:embed="rId24"/>
                    <a:stretch>
                      <a:fillRect/>
                    </a:stretch>
                  </pic:blipFill>
                  <pic:spPr bwMode="auto">
                    <a:xfrm>
                      <a:off x="0" y="0"/>
                      <a:ext cx="2379980" cy="2653665"/>
                    </a:xfrm>
                    <a:prstGeom prst="rect">
                      <a:avLst/>
                    </a:prstGeom>
                  </pic:spPr>
                </pic:pic>
              </a:graphicData>
            </a:graphic>
          </wp:inline>
        </w:drawing>
      </w:r>
    </w:p>
    <w:p>
      <w:pPr>
        <w:pStyle w:val="Nadpis2"/>
        <w:rPr>
          <w:rFonts w:ascii="微软雅黑" w:hAnsi="微软雅黑" w:eastAsia="微软雅黑" w:cs="微软雅黑"/>
          <w:sz w:val="21"/>
          <w:szCs w:val="21"/>
        </w:rPr>
      </w:pPr>
      <w:bookmarkStart w:id="14" w:name="_Toc85641685"/>
      <w:r>
        <w:rPr>
          <w:rFonts w:eastAsia="微软雅黑" w:cs="微软雅黑" w:ascii="微软雅黑" w:hAnsi="微软雅黑"/>
          <w:spacing w:val="-2"/>
          <w:sz w:val="21"/>
          <w:szCs w:val="21"/>
        </w:rPr>
        <w:t>4.2</w:t>
      </w:r>
      <w:r>
        <w:rPr>
          <w:rFonts w:eastAsia="微软雅黑" w:cs="微软雅黑" w:ascii="微软雅黑" w:hAnsi="微软雅黑"/>
          <w:spacing w:val="20"/>
          <w:sz w:val="21"/>
          <w:szCs w:val="21"/>
        </w:rPr>
        <w:t xml:space="preserve"> </w:t>
      </w:r>
      <w:r>
        <w:rPr>
          <w:rFonts w:eastAsia="微软雅黑" w:cs="微软雅黑" w:ascii="微软雅黑" w:hAnsi="微软雅黑"/>
          <w:spacing w:val="-2"/>
          <w:sz w:val="21"/>
          <w:szCs w:val="21"/>
        </w:rPr>
        <w:t>Úvod</w:t>
      </w:r>
      <w:r>
        <w:rPr>
          <w:rFonts w:eastAsia="微软雅黑" w:cs="微软雅黑" w:ascii="微软雅黑" w:hAnsi="微软雅黑"/>
          <w:spacing w:val="6"/>
          <w:w w:val="101"/>
          <w:sz w:val="21"/>
          <w:szCs w:val="21"/>
        </w:rPr>
        <w:t xml:space="preserve"> </w:t>
      </w:r>
      <w:r>
        <w:rPr>
          <w:rFonts w:eastAsia="微软雅黑" w:cs="微软雅黑" w:ascii="微软雅黑" w:hAnsi="微软雅黑"/>
          <w:spacing w:val="-2"/>
          <w:sz w:val="21"/>
          <w:szCs w:val="21"/>
        </w:rPr>
        <w:t>na</w:t>
      </w:r>
      <w:r>
        <w:rPr>
          <w:rFonts w:eastAsia="微软雅黑" w:cs="微软雅黑" w:ascii="微软雅黑" w:hAnsi="微软雅黑"/>
          <w:spacing w:val="10"/>
          <w:w w:val="101"/>
          <w:sz w:val="21"/>
          <w:szCs w:val="21"/>
        </w:rPr>
        <w:t xml:space="preserve"> </w:t>
      </w:r>
      <w:r>
        <w:rPr>
          <w:rFonts w:eastAsia="微软雅黑" w:cs="微软雅黑" w:ascii="微软雅黑" w:hAnsi="微软雅黑"/>
          <w:spacing w:val="-2"/>
          <w:sz w:val="21"/>
          <w:szCs w:val="21"/>
        </w:rPr>
        <w:t>úkon</w:t>
      </w:r>
      <w:r>
        <w:rPr>
          <w:rFonts w:eastAsia="微软雅黑" w:cs="微软雅黑" w:ascii="微软雅黑" w:hAnsi="微软雅黑"/>
          <w:spacing w:val="19"/>
          <w:sz w:val="21"/>
          <w:szCs w:val="21"/>
        </w:rPr>
        <w:t xml:space="preserve"> </w:t>
      </w:r>
      <w:r>
        <w:rPr>
          <w:rFonts w:eastAsia="微软雅黑" w:cs="微软雅黑" w:ascii="微软雅黑" w:hAnsi="微软雅黑"/>
          <w:spacing w:val="-2"/>
          <w:sz w:val="21"/>
          <w:szCs w:val="21"/>
        </w:rPr>
        <w:t>klíče</w:t>
      </w:r>
      <w:bookmarkEnd w:id="14"/>
    </w:p>
    <w:tbl>
      <w:tblPr>
        <w:tblStyle w:val="17"/>
        <w:tblW w:w="7227" w:type="dxa"/>
        <w:jc w:val="center"/>
        <w:tblInd w:w="0" w:type="dxa"/>
        <w:tblLayout w:type="fixed"/>
        <w:tblCellMar>
          <w:top w:w="0" w:type="dxa"/>
          <w:left w:w="2" w:type="dxa"/>
          <w:bottom w:w="0" w:type="dxa"/>
          <w:right w:w="2" w:type="dxa"/>
        </w:tblCellMar>
      </w:tblPr>
      <w:tblGrid>
        <w:gridCol w:w="1631"/>
        <w:gridCol w:w="5595"/>
      </w:tblGrid>
      <w:tr>
        <w:trPr>
          <w:trHeight w:val="469" w:hRule="atLeast"/>
        </w:trPr>
        <w:tc>
          <w:tcPr>
            <w:tcW w:w="1631"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Funkční klíč</w:t>
            </w:r>
          </w:p>
        </w:tc>
        <w:tc>
          <w:tcPr>
            <w:tcW w:w="5595"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46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SOUBOR</w:t>
            </w:r>
          </w:p>
        </w:tc>
        <w:tc>
          <w:tcPr>
            <w:tcW w:w="55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Vstup/opuštění nabídky nastavení</w:t>
            </w:r>
          </w:p>
        </w:tc>
      </w:tr>
      <w:tr>
        <w:trPr>
          <w:trHeight w:val="46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NAHORU</w:t>
            </w:r>
          </w:p>
        </w:tc>
        <w:tc>
          <w:tcPr>
            <w:tcW w:w="55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Poslední možnost</w:t>
            </w:r>
          </w:p>
        </w:tc>
      </w:tr>
      <w:tr>
        <w:trPr>
          <w:trHeight w:val="46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DOLŮ</w:t>
            </w:r>
          </w:p>
        </w:tc>
        <w:tc>
          <w:tcPr>
            <w:tcW w:w="55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Další možnost</w:t>
            </w:r>
          </w:p>
        </w:tc>
      </w:tr>
      <w:tr>
        <w:trPr>
          <w:trHeight w:val="46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ORL</w:t>
            </w:r>
          </w:p>
        </w:tc>
        <w:tc>
          <w:tcPr>
            <w:tcW w:w="55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Potvrďte/zadejte volbu v nabídce nastavení</w:t>
            </w:r>
          </w:p>
        </w:tc>
      </w:tr>
    </w:tbl>
    <w:p>
      <w:pPr>
        <w:pStyle w:val="Nadpis2"/>
        <w:rPr>
          <w:rFonts w:ascii="微软雅黑" w:hAnsi="微软雅黑" w:eastAsia="微软雅黑" w:cs="微软雅黑"/>
          <w:sz w:val="21"/>
          <w:szCs w:val="21"/>
        </w:rPr>
      </w:pPr>
      <w:bookmarkStart w:id="15" w:name="_Toc85641686"/>
      <w:r>
        <w:rPr>
          <w:rFonts w:eastAsia="微软雅黑" w:cs="微软雅黑" w:ascii="微软雅黑" w:hAnsi="微软雅黑"/>
          <w:spacing w:val="-2"/>
          <w:sz w:val="21"/>
          <w:szCs w:val="21"/>
        </w:rPr>
        <w:t>4.3</w:t>
      </w:r>
      <w:r>
        <w:rPr>
          <w:rFonts w:eastAsia="微软雅黑" w:cs="微软雅黑" w:ascii="微软雅黑" w:hAnsi="微软雅黑"/>
          <w:spacing w:val="22"/>
          <w:sz w:val="21"/>
          <w:szCs w:val="21"/>
        </w:rPr>
        <w:t xml:space="preserve"> </w:t>
      </w:r>
      <w:r>
        <w:rPr>
          <w:rFonts w:eastAsia="微软雅黑" w:cs="微软雅黑" w:ascii="微软雅黑" w:hAnsi="微软雅黑"/>
          <w:spacing w:val="-2"/>
          <w:sz w:val="21"/>
          <w:szCs w:val="21"/>
        </w:rPr>
        <w:t>Úvod</w:t>
      </w:r>
      <w:r>
        <w:rPr>
          <w:rFonts w:eastAsia="微软雅黑" w:cs="微软雅黑" w:ascii="微软雅黑" w:hAnsi="微软雅黑"/>
          <w:spacing w:val="6"/>
          <w:sz w:val="21"/>
          <w:szCs w:val="21"/>
        </w:rPr>
        <w:t xml:space="preserve"> </w:t>
      </w:r>
      <w:r>
        <w:rPr>
          <w:rFonts w:eastAsia="微软雅黑" w:cs="微软雅黑" w:ascii="微软雅黑" w:hAnsi="微软雅黑"/>
          <w:spacing w:val="-2"/>
          <w:sz w:val="21"/>
          <w:szCs w:val="21"/>
        </w:rPr>
        <w:t>na</w:t>
      </w:r>
      <w:r>
        <w:rPr>
          <w:rFonts w:eastAsia="微软雅黑" w:cs="微软雅黑" w:ascii="微软雅黑" w:hAnsi="微软雅黑"/>
          <w:spacing w:val="14"/>
          <w:w w:val="101"/>
          <w:sz w:val="21"/>
          <w:szCs w:val="21"/>
        </w:rPr>
        <w:t xml:space="preserve"> </w:t>
      </w:r>
      <w:r>
        <w:rPr>
          <w:rFonts w:eastAsia="微软雅黑" w:cs="微软雅黑" w:ascii="微软雅黑" w:hAnsi="微软雅黑"/>
          <w:spacing w:val="-2"/>
          <w:sz w:val="21"/>
          <w:szCs w:val="21"/>
        </w:rPr>
        <w:t>indikátor</w:t>
      </w:r>
      <w:r>
        <w:rPr>
          <w:rFonts w:eastAsia="微软雅黑" w:cs="微软雅黑" w:ascii="微软雅黑" w:hAnsi="微软雅黑"/>
          <w:spacing w:val="15"/>
          <w:sz w:val="21"/>
          <w:szCs w:val="21"/>
        </w:rPr>
        <w:t xml:space="preserve"> </w:t>
      </w:r>
      <w:r>
        <w:rPr>
          <w:rFonts w:eastAsia="微软雅黑" w:cs="微软雅黑" w:ascii="微软雅黑" w:hAnsi="微软雅黑"/>
          <w:spacing w:val="-2"/>
          <w:sz w:val="21"/>
          <w:szCs w:val="21"/>
        </w:rPr>
        <w:t>světlo</w:t>
      </w:r>
      <w:bookmarkEnd w:id="15"/>
    </w:p>
    <w:tbl>
      <w:tblPr>
        <w:tblStyle w:val="17"/>
        <w:tblW w:w="7227" w:type="dxa"/>
        <w:jc w:val="center"/>
        <w:tblInd w:w="0" w:type="dxa"/>
        <w:tblLayout w:type="fixed"/>
        <w:tblCellMar>
          <w:top w:w="0" w:type="dxa"/>
          <w:left w:w="2" w:type="dxa"/>
          <w:bottom w:w="0" w:type="dxa"/>
          <w:right w:w="2" w:type="dxa"/>
        </w:tblCellMar>
      </w:tblPr>
      <w:tblGrid>
        <w:gridCol w:w="1631"/>
        <w:gridCol w:w="1004"/>
        <w:gridCol w:w="4592"/>
      </w:tblGrid>
      <w:tr>
        <w:trPr>
          <w:trHeight w:val="536" w:hRule="atLeast"/>
        </w:trPr>
        <w:tc>
          <w:tcPr>
            <w:tcW w:w="1631"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Indikátor světlo</w:t>
            </w:r>
          </w:p>
        </w:tc>
        <w:tc>
          <w:tcPr>
            <w:tcW w:w="1004"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Barva</w:t>
            </w:r>
          </w:p>
        </w:tc>
        <w:tc>
          <w:tcPr>
            <w:tcW w:w="4592"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Popis</w:t>
            </w:r>
          </w:p>
        </w:tc>
      </w:tr>
      <w:tr>
        <w:trPr>
          <w:trHeight w:val="489" w:hRule="atLeast"/>
        </w:trPr>
        <w:tc>
          <w:tcPr>
            <w:tcW w:w="1631"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AC/INV</w:t>
            </w:r>
          </w:p>
        </w:tc>
        <w:tc>
          <w:tcPr>
            <w:tcW w:w="1004"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Žlutá</w:t>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Trvale svítí: výstup síťového napájení</w:t>
            </w:r>
          </w:p>
        </w:tc>
      </w:tr>
      <w:tr>
        <w:trPr>
          <w:trHeight w:val="489" w:hRule="atLeast"/>
        </w:trPr>
        <w:tc>
          <w:tcPr>
            <w:tcW w:w="1631"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004"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Bliká: výstup měniče</w:t>
            </w:r>
          </w:p>
        </w:tc>
      </w:tr>
      <w:tr>
        <w:trPr>
          <w:trHeight w:val="489" w:hRule="atLeast"/>
        </w:trPr>
        <w:tc>
          <w:tcPr>
            <w:tcW w:w="1631"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NABÍT</w:t>
            </w:r>
          </w:p>
        </w:tc>
        <w:tc>
          <w:tcPr>
            <w:tcW w:w="1004"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Zelená</w:t>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Bliká: baterie je nabitá</w:t>
            </w:r>
          </w:p>
        </w:tc>
      </w:tr>
      <w:tr>
        <w:trPr>
          <w:trHeight w:val="489" w:hRule="atLeast"/>
        </w:trPr>
        <w:tc>
          <w:tcPr>
            <w:tcW w:w="1631"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004"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Trvale svítí: nabíjení dokončeno</w:t>
            </w:r>
          </w:p>
        </w:tc>
      </w:tr>
      <w:tr>
        <w:trPr>
          <w:trHeight w:val="489" w:hRule="atLeast"/>
        </w:trPr>
        <w:tc>
          <w:tcPr>
            <w:tcW w:w="163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CHYBA</w:t>
            </w:r>
          </w:p>
        </w:tc>
        <w:tc>
          <w:tcPr>
            <w:tcW w:w="100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Červené</w:t>
            </w:r>
          </w:p>
        </w:tc>
        <w:tc>
          <w:tcPr>
            <w:tcW w:w="459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Trvale svítí: poruchový stav</w:t>
            </w:r>
          </w:p>
        </w:tc>
      </w:tr>
    </w:tbl>
    <w:p>
      <w:pPr>
        <w:pStyle w:val="Normal"/>
        <w:rPr/>
      </w:pPr>
      <w:r>
        <w:rPr/>
      </w:r>
    </w:p>
    <w:p>
      <w:pPr>
        <w:pStyle w:val="Nadpis2"/>
        <w:rPr>
          <w:rFonts w:ascii="微软雅黑" w:hAnsi="微软雅黑" w:eastAsia="微软雅黑" w:cs="微软雅黑"/>
          <w:sz w:val="21"/>
          <w:szCs w:val="21"/>
        </w:rPr>
      </w:pPr>
      <w:bookmarkStart w:id="16" w:name="_Toc85641687"/>
      <w:r>
        <w:rPr>
          <w:rFonts w:eastAsia="微软雅黑" w:cs="微软雅黑" w:ascii="微软雅黑" w:hAnsi="微软雅黑"/>
          <w:spacing w:val="-2"/>
          <w:sz w:val="21"/>
          <w:szCs w:val="21"/>
        </w:rPr>
        <w:t>4.4</w:t>
      </w:r>
      <w:r>
        <w:rPr>
          <w:rFonts w:eastAsia="微软雅黑" w:cs="微软雅黑" w:ascii="微软雅黑" w:hAnsi="微软雅黑"/>
          <w:spacing w:val="8"/>
          <w:w w:val="101"/>
          <w:sz w:val="21"/>
          <w:szCs w:val="21"/>
        </w:rPr>
        <w:t xml:space="preserve"> </w:t>
      </w:r>
      <w:r>
        <w:rPr>
          <w:rFonts w:eastAsia="微软雅黑" w:cs="微软雅黑" w:ascii="微软雅黑" w:hAnsi="微软雅黑"/>
          <w:spacing w:val="-2"/>
          <w:sz w:val="21"/>
          <w:szCs w:val="21"/>
        </w:rPr>
        <w:t>Úvod</w:t>
      </w:r>
      <w:r>
        <w:rPr>
          <w:rFonts w:eastAsia="微软雅黑" w:cs="微软雅黑" w:ascii="微软雅黑" w:hAnsi="微软雅黑"/>
          <w:spacing w:val="6"/>
          <w:sz w:val="21"/>
          <w:szCs w:val="21"/>
        </w:rPr>
        <w:t xml:space="preserve"> </w:t>
      </w:r>
      <w:r>
        <w:rPr>
          <w:rFonts w:eastAsia="微软雅黑" w:cs="微软雅黑" w:ascii="微软雅黑" w:hAnsi="微软雅黑"/>
          <w:spacing w:val="-2"/>
          <w:sz w:val="21"/>
          <w:szCs w:val="21"/>
        </w:rPr>
        <w:t>na</w:t>
      </w:r>
      <w:r>
        <w:rPr>
          <w:rFonts w:eastAsia="微软雅黑" w:cs="微软雅黑" w:ascii="微软雅黑" w:hAnsi="微软雅黑"/>
          <w:spacing w:val="20"/>
          <w:sz w:val="21"/>
          <w:szCs w:val="21"/>
        </w:rPr>
        <w:t xml:space="preserve"> </w:t>
      </w:r>
      <w:r>
        <w:rPr>
          <w:rFonts w:eastAsia="微软雅黑" w:cs="微软雅黑" w:ascii="微软雅黑" w:hAnsi="微软雅黑"/>
          <w:spacing w:val="-2"/>
          <w:sz w:val="21"/>
          <w:szCs w:val="21"/>
        </w:rPr>
        <w:t>LCD</w:t>
      </w:r>
      <w:r>
        <w:rPr>
          <w:rFonts w:eastAsia="微软雅黑" w:cs="微软雅黑" w:ascii="微软雅黑" w:hAnsi="微软雅黑"/>
          <w:spacing w:val="12"/>
          <w:w w:val="101"/>
          <w:sz w:val="21"/>
          <w:szCs w:val="21"/>
        </w:rPr>
        <w:t xml:space="preserve"> </w:t>
      </w:r>
      <w:r>
        <w:rPr>
          <w:rFonts w:eastAsia="微软雅黑" w:cs="微软雅黑" w:ascii="微软雅黑" w:hAnsi="微软雅黑"/>
          <w:spacing w:val="-2"/>
          <w:sz w:val="21"/>
          <w:szCs w:val="21"/>
        </w:rPr>
        <w:t>obrazovka</w:t>
      </w:r>
      <w:bookmarkEnd w:id="16"/>
    </w:p>
    <w:p>
      <w:pPr>
        <w:pStyle w:val="Normal"/>
        <w:jc w:val="center"/>
        <w:rPr/>
      </w:pPr>
      <w:r>
        <w:rPr/>
        <w:drawing>
          <wp:inline distT="0" distB="0" distL="0" distR="0">
            <wp:extent cx="3927475" cy="2642235"/>
            <wp:effectExtent l="0" t="0" r="0" b="0"/>
            <wp:docPr id="24" name="图片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8" descr=""/>
                    <pic:cNvPicPr>
                      <a:picLocks noChangeAspect="1" noChangeArrowheads="1"/>
                    </pic:cNvPicPr>
                  </pic:nvPicPr>
                  <pic:blipFill>
                    <a:blip r:embed="rId25"/>
                    <a:stretch>
                      <a:fillRect/>
                    </a:stretch>
                  </pic:blipFill>
                  <pic:spPr bwMode="auto">
                    <a:xfrm>
                      <a:off x="0" y="0"/>
                      <a:ext cx="3927475" cy="2642235"/>
                    </a:xfrm>
                    <a:prstGeom prst="rect">
                      <a:avLst/>
                    </a:prstGeom>
                  </pic:spPr>
                </pic:pic>
              </a:graphicData>
            </a:graphic>
          </wp:inline>
        </w:drawing>
      </w:r>
    </w:p>
    <w:tbl>
      <w:tblPr>
        <w:tblStyle w:val="17"/>
        <w:tblW w:w="8486" w:type="dxa"/>
        <w:jc w:val="center"/>
        <w:tblInd w:w="0" w:type="dxa"/>
        <w:tblLayout w:type="fixed"/>
        <w:tblCellMar>
          <w:top w:w="0" w:type="dxa"/>
          <w:left w:w="2" w:type="dxa"/>
          <w:bottom w:w="0" w:type="dxa"/>
          <w:right w:w="2" w:type="dxa"/>
        </w:tblCellMar>
      </w:tblPr>
      <w:tblGrid>
        <w:gridCol w:w="1266"/>
        <w:gridCol w:w="2825"/>
        <w:gridCol w:w="1134"/>
        <w:gridCol w:w="3260"/>
      </w:tblGrid>
      <w:tr>
        <w:trPr>
          <w:trHeight w:val="305"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2" w:before="55" w:after="0"/>
              <w:ind w:firstLine="111"/>
              <w:jc w:val="center"/>
              <w:rPr>
                <w:rFonts w:ascii="微软雅黑" w:hAnsi="微软雅黑" w:eastAsia="微软雅黑" w:cs="微软雅黑"/>
                <w:color w:val="000000"/>
                <w:kern w:val="0"/>
                <w:sz w:val="18"/>
                <w:szCs w:val="15"/>
              </w:rPr>
            </w:pPr>
            <w:r>
              <w:rPr>
                <w:rFonts w:eastAsia="微软雅黑" w:cs="微软雅黑" w:ascii="微软雅黑" w:hAnsi="微软雅黑"/>
                <w:b/>
                <w:bCs/>
                <w:color w:val="000000"/>
                <w:spacing w:val="-2"/>
                <w:kern w:val="0"/>
                <w:sz w:val="18"/>
                <w:szCs w:val="15"/>
              </w:rPr>
              <w:t>Ikona</w:t>
            </w:r>
          </w:p>
        </w:tc>
        <w:tc>
          <w:tcPr>
            <w:tcW w:w="282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2" w:before="55" w:after="0"/>
              <w:ind w:firstLine="117"/>
              <w:jc w:val="center"/>
              <w:rPr>
                <w:rFonts w:ascii="微软雅黑" w:hAnsi="微软雅黑" w:eastAsia="微软雅黑" w:cs="微软雅黑"/>
                <w:color w:val="000000"/>
                <w:kern w:val="0"/>
                <w:sz w:val="18"/>
                <w:szCs w:val="15"/>
              </w:rPr>
            </w:pPr>
            <w:r>
              <w:rPr>
                <w:rFonts w:eastAsia="微软雅黑" w:cs="微软雅黑" w:ascii="微软雅黑" w:hAnsi="微软雅黑"/>
                <w:b/>
                <w:bCs/>
                <w:color w:val="000000"/>
                <w:spacing w:val="-2"/>
                <w:kern w:val="0"/>
                <w:sz w:val="18"/>
                <w:szCs w:val="15"/>
              </w:rPr>
              <w:t>Funkce</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2" w:before="55" w:after="0"/>
              <w:ind w:firstLine="110"/>
              <w:jc w:val="center"/>
              <w:rPr>
                <w:rFonts w:ascii="微软雅黑" w:hAnsi="微软雅黑" w:eastAsia="微软雅黑" w:cs="微软雅黑"/>
                <w:color w:val="000000"/>
                <w:kern w:val="0"/>
                <w:sz w:val="18"/>
                <w:szCs w:val="15"/>
              </w:rPr>
            </w:pPr>
            <w:r>
              <w:rPr>
                <w:rFonts w:eastAsia="微软雅黑" w:cs="微软雅黑" w:ascii="微软雅黑" w:hAnsi="微软雅黑"/>
                <w:b/>
                <w:bCs/>
                <w:color w:val="000000"/>
                <w:spacing w:val="-2"/>
                <w:kern w:val="0"/>
                <w:sz w:val="18"/>
                <w:szCs w:val="15"/>
              </w:rPr>
              <w:t>Ikona</w:t>
            </w:r>
          </w:p>
        </w:tc>
        <w:tc>
          <w:tcPr>
            <w:tcW w:w="326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2" w:before="55" w:after="0"/>
              <w:ind w:firstLine="118"/>
              <w:jc w:val="center"/>
              <w:rPr>
                <w:rFonts w:ascii="微软雅黑" w:hAnsi="微软雅黑" w:eastAsia="微软雅黑" w:cs="微软雅黑"/>
                <w:color w:val="000000"/>
                <w:kern w:val="0"/>
                <w:sz w:val="18"/>
                <w:szCs w:val="15"/>
              </w:rPr>
            </w:pPr>
            <w:r>
              <w:rPr>
                <w:rFonts w:eastAsia="微软雅黑" w:cs="微软雅黑" w:ascii="微软雅黑" w:hAnsi="微软雅黑"/>
                <w:b/>
                <w:bCs/>
                <w:color w:val="000000"/>
                <w:spacing w:val="-2"/>
                <w:kern w:val="0"/>
                <w:sz w:val="18"/>
                <w:szCs w:val="15"/>
              </w:rPr>
              <w:t>Funkce</w:t>
            </w:r>
          </w:p>
        </w:tc>
      </w:tr>
      <w:tr>
        <w:trPr>
          <w:trHeight w:val="788"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0" w:before="250"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2">
                  <wp:simplePos x="0" y="0"/>
                  <wp:positionH relativeFrom="column">
                    <wp:posOffset>280670</wp:posOffset>
                  </wp:positionH>
                  <wp:positionV relativeFrom="paragraph">
                    <wp:posOffset>64770</wp:posOffset>
                  </wp:positionV>
                  <wp:extent cx="223520" cy="203200"/>
                  <wp:effectExtent l="0" t="0" r="0" b="0"/>
                  <wp:wrapNone/>
                  <wp:docPr id="25" name="IM 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 57" descr=""/>
                          <pic:cNvPicPr>
                            <a:picLocks noChangeAspect="1" noChangeArrowheads="1"/>
                          </pic:cNvPicPr>
                        </pic:nvPicPr>
                        <pic:blipFill>
                          <a:blip r:embed="rId26"/>
                          <a:stretch>
                            <a:fillRect/>
                          </a:stretch>
                        </pic:blipFill>
                        <pic:spPr bwMode="auto">
                          <a:xfrm>
                            <a:off x="0" y="0"/>
                            <a:ext cx="223520" cy="203200"/>
                          </a:xfrm>
                          <a:prstGeom prst="rect">
                            <a:avLst/>
                          </a:prstGeom>
                        </pic:spPr>
                      </pic:pic>
                    </a:graphicData>
                  </a:graphic>
                </wp:anchor>
              </w:drawing>
            </w:r>
          </w:p>
        </w:tc>
        <w:tc>
          <w:tcPr>
            <w:tcW w:w="282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Indikuje, že konec vstupu AC byl připojen k elektrické síti</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0" w:before="250"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39">
                  <wp:simplePos x="0" y="0"/>
                  <wp:positionH relativeFrom="column">
                    <wp:posOffset>228600</wp:posOffset>
                  </wp:positionH>
                  <wp:positionV relativeFrom="paragraph">
                    <wp:posOffset>80645</wp:posOffset>
                  </wp:positionV>
                  <wp:extent cx="246380" cy="177800"/>
                  <wp:effectExtent l="0" t="0" r="0" b="0"/>
                  <wp:wrapNone/>
                  <wp:docPr id="26" name="IM 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 58" descr=""/>
                          <pic:cNvPicPr>
                            <a:picLocks noChangeAspect="1" noChangeArrowheads="1"/>
                          </pic:cNvPicPr>
                        </pic:nvPicPr>
                        <pic:blipFill>
                          <a:blip r:embed="rId27"/>
                          <a:stretch>
                            <a:fillRect/>
                          </a:stretch>
                        </pic:blipFill>
                        <pic:spPr bwMode="auto">
                          <a:xfrm>
                            <a:off x="0" y="0"/>
                            <a:ext cx="246380" cy="177800"/>
                          </a:xfrm>
                          <a:prstGeom prst="rect">
                            <a:avLst/>
                          </a:prstGeom>
                        </pic:spPr>
                      </pic:pic>
                    </a:graphicData>
                  </a:graphic>
                </wp:anchor>
              </w:drawing>
            </w:r>
          </w:p>
        </w:tc>
        <w:tc>
          <w:tcPr>
            <w:tcW w:w="326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37" w:before="169" w:after="0"/>
              <w:ind w:left="105" w:firstLine="109"/>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26"/>
                <w:kern w:val="0"/>
                <w:sz w:val="18"/>
                <w:szCs w:val="18"/>
              </w:rPr>
              <w:t xml:space="preserve"> </w:t>
            </w:r>
            <w:r>
              <w:rPr>
                <w:rFonts w:eastAsia="微软雅黑" w:cs="微软雅黑" w:ascii="微软雅黑" w:hAnsi="微软雅黑"/>
                <w:color w:val="000000"/>
                <w:spacing w:val="-2"/>
                <w:kern w:val="0"/>
                <w:sz w:val="18"/>
                <w:szCs w:val="18"/>
              </w:rPr>
              <w:t>že</w:t>
            </w:r>
            <w:r>
              <w:rPr>
                <w:rFonts w:eastAsia="微软雅黑" w:cs="微软雅黑" w:ascii="微软雅黑" w:hAnsi="微软雅黑"/>
                <w:color w:val="000000"/>
                <w:spacing w:val="12"/>
                <w:kern w:val="0"/>
                <w:sz w:val="18"/>
                <w:szCs w:val="18"/>
              </w:rPr>
              <w:t xml:space="preserve"> </w:t>
            </w:r>
            <w:r>
              <w:rPr>
                <w:rFonts w:eastAsia="微软雅黑" w:cs="微软雅黑" w:ascii="微软雅黑" w:hAnsi="微软雅黑"/>
                <w:color w:val="000000"/>
                <w:spacing w:val="-2"/>
                <w:kern w:val="0"/>
                <w:sz w:val="18"/>
                <w:szCs w:val="18"/>
              </w:rPr>
              <w:t>střídač</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obvod</w:t>
            </w:r>
            <w:r>
              <w:rPr>
                <w:rFonts w:eastAsia="微软雅黑" w:cs="微软雅黑" w:ascii="微软雅黑" w:hAnsi="微软雅黑"/>
                <w:color w:val="000000"/>
                <w:spacing w:val="29"/>
                <w:kern w:val="0"/>
                <w:sz w:val="18"/>
                <w:szCs w:val="18"/>
              </w:rPr>
              <w:t xml:space="preserve"> </w:t>
            </w:r>
            <w:r>
              <w:rPr>
                <w:rFonts w:eastAsia="微软雅黑" w:cs="微软雅黑" w:ascii="微软雅黑" w:hAnsi="微软雅黑"/>
                <w:color w:val="000000"/>
                <w:spacing w:val="-3"/>
                <w:kern w:val="0"/>
                <w:sz w:val="18"/>
                <w:szCs w:val="18"/>
              </w:rPr>
              <w:t>je</w:t>
            </w:r>
            <w:r>
              <w:rPr>
                <w:rFonts w:eastAsia="微软雅黑" w:cs="微软雅黑" w:ascii="微软雅黑" w:hAnsi="微软雅黑"/>
                <w:color w:val="000000"/>
                <w:spacing w:val="13"/>
                <w:kern w:val="0"/>
                <w:sz w:val="18"/>
                <w:szCs w:val="18"/>
              </w:rPr>
              <w:t xml:space="preserve"> </w:t>
            </w:r>
            <w:r>
              <w:rPr>
                <w:rFonts w:eastAsia="微软雅黑" w:cs="微软雅黑" w:ascii="微软雅黑" w:hAnsi="微软雅黑"/>
                <w:color w:val="000000"/>
                <w:spacing w:val="-3"/>
                <w:kern w:val="0"/>
                <w:sz w:val="18"/>
                <w:szCs w:val="18"/>
              </w:rPr>
              <w:t>v</w:t>
            </w:r>
            <w:r>
              <w:rPr>
                <w:rFonts w:eastAsia="微软雅黑" w:cs="微软雅黑" w:ascii="微软雅黑" w:hAnsi="微软雅黑"/>
                <w:color w:val="000000"/>
                <w:spacing w:val="5"/>
                <w:kern w:val="0"/>
                <w:sz w:val="18"/>
                <w:szCs w:val="18"/>
              </w:rPr>
              <w:t xml:space="preserve"> </w:t>
            </w:r>
            <w:r>
              <w:rPr>
                <w:rFonts w:eastAsia="微软雅黑" w:cs="微软雅黑" w:ascii="微软雅黑" w:hAnsi="微软雅黑"/>
                <w:color w:val="000000"/>
                <w:spacing w:val="-3"/>
                <w:kern w:val="0"/>
                <w:sz w:val="18"/>
                <w:szCs w:val="18"/>
              </w:rPr>
              <w:t>pracovní.</w:t>
            </w:r>
          </w:p>
        </w:tc>
      </w:tr>
      <w:tr>
        <w:trPr>
          <w:trHeight w:val="788"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3" w:before="311"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3">
                  <wp:simplePos x="0" y="0"/>
                  <wp:positionH relativeFrom="column">
                    <wp:posOffset>276225</wp:posOffset>
                  </wp:positionH>
                  <wp:positionV relativeFrom="paragraph">
                    <wp:posOffset>81280</wp:posOffset>
                  </wp:positionV>
                  <wp:extent cx="241300" cy="239395"/>
                  <wp:effectExtent l="0" t="0" r="0" b="0"/>
                  <wp:wrapNone/>
                  <wp:docPr id="27" name="IM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 59" descr=""/>
                          <pic:cNvPicPr>
                            <a:picLocks noChangeAspect="1" noChangeArrowheads="1"/>
                          </pic:cNvPicPr>
                        </pic:nvPicPr>
                        <pic:blipFill>
                          <a:blip r:embed="rId28"/>
                          <a:stretch>
                            <a:fillRect/>
                          </a:stretch>
                        </pic:blipFill>
                        <pic:spPr bwMode="auto">
                          <a:xfrm>
                            <a:off x="0" y="0"/>
                            <a:ext cx="241300" cy="239395"/>
                          </a:xfrm>
                          <a:prstGeom prst="rect">
                            <a:avLst/>
                          </a:prstGeom>
                        </pic:spPr>
                      </pic:pic>
                    </a:graphicData>
                  </a:graphic>
                </wp:anchor>
              </w:drawing>
            </w:r>
          </w:p>
        </w:tc>
        <w:tc>
          <w:tcPr>
            <w:tcW w:w="282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Označuje, že režim vstupu AC v režimu APL (široký rozsah napětí)</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43" w:before="277"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38">
                  <wp:simplePos x="0" y="0"/>
                  <wp:positionH relativeFrom="column">
                    <wp:posOffset>90170</wp:posOffset>
                  </wp:positionH>
                  <wp:positionV relativeFrom="paragraph">
                    <wp:posOffset>133350</wp:posOffset>
                  </wp:positionV>
                  <wp:extent cx="535940" cy="153670"/>
                  <wp:effectExtent l="0" t="0" r="0" b="0"/>
                  <wp:wrapNone/>
                  <wp:docPr id="28" name="IM 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 60" descr=""/>
                          <pic:cNvPicPr>
                            <a:picLocks noChangeAspect="1" noChangeArrowheads="1"/>
                          </pic:cNvPicPr>
                        </pic:nvPicPr>
                        <pic:blipFill>
                          <a:blip r:embed="rId29"/>
                          <a:stretch>
                            <a:fillRect/>
                          </a:stretch>
                        </pic:blipFill>
                        <pic:spPr bwMode="auto">
                          <a:xfrm>
                            <a:off x="0" y="0"/>
                            <a:ext cx="535940" cy="153670"/>
                          </a:xfrm>
                          <a:prstGeom prst="rect">
                            <a:avLst/>
                          </a:prstGeom>
                        </pic:spPr>
                      </pic:pic>
                    </a:graphicData>
                  </a:graphic>
                </wp:anchor>
              </w:drawing>
            </w:r>
          </w:p>
        </w:tc>
        <w:tc>
          <w:tcPr>
            <w:tcW w:w="326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18" w:before="41" w:after="0"/>
              <w:ind w:left="105" w:right="184" w:firstLine="1"/>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22"/>
                <w:w w:val="101"/>
                <w:kern w:val="0"/>
                <w:sz w:val="18"/>
                <w:szCs w:val="18"/>
              </w:rPr>
              <w:t xml:space="preserve"> </w:t>
            </w:r>
            <w:r>
              <w:rPr>
                <w:rFonts w:eastAsia="微软雅黑" w:cs="微软雅黑" w:ascii="微软雅黑" w:hAnsi="微软雅黑"/>
                <w:color w:val="000000"/>
                <w:spacing w:val="-2"/>
                <w:kern w:val="0"/>
                <w:sz w:val="18"/>
                <w:szCs w:val="18"/>
              </w:rPr>
              <w:t>že</w:t>
            </w:r>
            <w:r>
              <w:rPr>
                <w:rFonts w:eastAsia="微软雅黑" w:cs="微软雅黑" w:ascii="微软雅黑" w:hAnsi="微软雅黑"/>
                <w:color w:val="000000"/>
                <w:spacing w:val="4"/>
                <w:w w:val="101"/>
                <w:kern w:val="0"/>
                <w:sz w:val="18"/>
                <w:szCs w:val="18"/>
              </w:rPr>
              <w:t xml:space="preserve"> </w:t>
            </w:r>
            <w:r>
              <w:rPr>
                <w:rFonts w:eastAsia="微软雅黑" w:cs="微软雅黑" w:ascii="微软雅黑" w:hAnsi="微软雅黑"/>
                <w:color w:val="000000"/>
                <w:spacing w:val="-2"/>
                <w:kern w:val="0"/>
                <w:sz w:val="18"/>
                <w:szCs w:val="18"/>
              </w:rPr>
              <w:t>a</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stroj</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je</w:t>
            </w:r>
            <w:r>
              <w:rPr>
                <w:rFonts w:eastAsia="微软雅黑" w:cs="微软雅黑" w:ascii="微软雅黑" w:hAnsi="微软雅黑"/>
                <w:color w:val="000000"/>
                <w:spacing w:val="19"/>
                <w:kern w:val="0"/>
                <w:sz w:val="18"/>
                <w:szCs w:val="18"/>
              </w:rPr>
              <w:t xml:space="preserve"> </w:t>
            </w:r>
            <w:r>
              <w:rPr>
                <w:rFonts w:eastAsia="微软雅黑" w:cs="微软雅黑" w:ascii="微软雅黑" w:hAnsi="微软雅黑"/>
                <w:color w:val="000000"/>
                <w:spacing w:val="-3"/>
                <w:kern w:val="0"/>
                <w:sz w:val="18"/>
                <w:szCs w:val="18"/>
              </w:rPr>
              <w:t>v</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3"/>
                <w:kern w:val="0"/>
                <w:sz w:val="18"/>
                <w:szCs w:val="18"/>
              </w:rPr>
              <w:t>sítě</w:t>
            </w:r>
            <w:r>
              <w:rPr>
                <w:rFonts w:eastAsia="微软雅黑" w:cs="微软雅黑" w:ascii="微软雅黑" w:hAnsi="微软雅黑"/>
                <w:color w:val="000000"/>
                <w:spacing w:val="10"/>
                <w:kern w:val="0"/>
                <w:sz w:val="18"/>
                <w:szCs w:val="18"/>
              </w:rPr>
              <w:t xml:space="preserve"> </w:t>
            </w:r>
            <w:r>
              <w:rPr>
                <w:rFonts w:eastAsia="微软雅黑" w:cs="微软雅黑" w:ascii="微软雅黑" w:hAnsi="微软雅黑"/>
                <w:color w:val="000000"/>
                <w:spacing w:val="-3"/>
                <w:kern w:val="0"/>
                <w:sz w:val="18"/>
                <w:szCs w:val="18"/>
              </w:rPr>
              <w:t>zásobování</w:t>
            </w:r>
            <w:r>
              <w:rPr>
                <w:rFonts w:eastAsia="微软雅黑" w:cs="微软雅黑" w:ascii="微软雅黑" w:hAnsi="微软雅黑"/>
                <w:color w:val="000000"/>
                <w:spacing w:val="14"/>
                <w:w w:val="101"/>
                <w:kern w:val="0"/>
                <w:sz w:val="18"/>
                <w:szCs w:val="18"/>
              </w:rPr>
              <w:t xml:space="preserve"> </w:t>
            </w:r>
            <w:r>
              <w:rPr>
                <w:rFonts w:eastAsia="微软雅黑" w:cs="微软雅黑" w:ascii="微软雅黑" w:hAnsi="微软雅黑"/>
                <w:color w:val="000000"/>
                <w:spacing w:val="-3"/>
                <w:kern w:val="0"/>
                <w:sz w:val="18"/>
                <w:szCs w:val="18"/>
              </w:rPr>
              <w:t>bypass</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práce</w:t>
            </w:r>
            <w:r>
              <w:rPr>
                <w:rFonts w:eastAsia="微软雅黑" w:cs="微软雅黑" w:ascii="微软雅黑" w:hAnsi="微软雅黑"/>
                <w:color w:val="000000"/>
                <w:spacing w:val="22"/>
                <w:kern w:val="0"/>
                <w:sz w:val="18"/>
                <w:szCs w:val="18"/>
              </w:rPr>
              <w:t xml:space="preserve"> </w:t>
            </w:r>
            <w:r>
              <w:rPr>
                <w:rFonts w:eastAsia="微软雅黑" w:cs="微软雅黑" w:ascii="微软雅黑" w:hAnsi="微软雅黑"/>
                <w:color w:val="000000"/>
                <w:spacing w:val="-3"/>
                <w:kern w:val="0"/>
                <w:sz w:val="18"/>
                <w:szCs w:val="18"/>
              </w:rPr>
              <w:t>režimu</w:t>
            </w:r>
          </w:p>
        </w:tc>
      </w:tr>
      <w:tr>
        <w:trPr>
          <w:trHeight w:val="788"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73" w:before="255"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37">
                  <wp:simplePos x="0" y="0"/>
                  <wp:positionH relativeFrom="column">
                    <wp:posOffset>257810</wp:posOffset>
                  </wp:positionH>
                  <wp:positionV relativeFrom="paragraph">
                    <wp:posOffset>49530</wp:posOffset>
                  </wp:positionV>
                  <wp:extent cx="265430" cy="207645"/>
                  <wp:effectExtent l="0" t="0" r="0" b="0"/>
                  <wp:wrapNone/>
                  <wp:docPr id="29" name="IM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 61" descr=""/>
                          <pic:cNvPicPr>
                            <a:picLocks noChangeAspect="1" noChangeArrowheads="1"/>
                          </pic:cNvPicPr>
                        </pic:nvPicPr>
                        <pic:blipFill>
                          <a:blip r:embed="rId30"/>
                          <a:stretch>
                            <a:fillRect/>
                          </a:stretch>
                        </pic:blipFill>
                        <pic:spPr bwMode="auto">
                          <a:xfrm>
                            <a:off x="0" y="0"/>
                            <a:ext cx="265430" cy="207645"/>
                          </a:xfrm>
                          <a:prstGeom prst="rect">
                            <a:avLst/>
                          </a:prstGeom>
                        </pic:spPr>
                      </pic:pic>
                    </a:graphicData>
                  </a:graphic>
                </wp:anchor>
              </w:drawing>
            </w:r>
          </w:p>
        </w:tc>
        <w:tc>
          <w:tcPr>
            <w:tcW w:w="282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Indikuje, že konec vstupu PV byl připojen k panelu solární baterie</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70" w:before="351"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36">
                  <wp:simplePos x="0" y="0"/>
                  <wp:positionH relativeFrom="column">
                    <wp:posOffset>90170</wp:posOffset>
                  </wp:positionH>
                  <wp:positionV relativeFrom="paragraph">
                    <wp:posOffset>120015</wp:posOffset>
                  </wp:positionV>
                  <wp:extent cx="523875" cy="107950"/>
                  <wp:effectExtent l="0" t="0" r="0" b="0"/>
                  <wp:wrapNone/>
                  <wp:docPr id="30" name="IM 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 62" descr=""/>
                          <pic:cNvPicPr>
                            <a:picLocks noChangeAspect="1" noChangeArrowheads="1"/>
                          </pic:cNvPicPr>
                        </pic:nvPicPr>
                        <pic:blipFill>
                          <a:blip r:embed="rId31"/>
                          <a:stretch>
                            <a:fillRect/>
                          </a:stretch>
                        </pic:blipFill>
                        <pic:spPr bwMode="auto">
                          <a:xfrm>
                            <a:off x="0" y="0"/>
                            <a:ext cx="523875" cy="107950"/>
                          </a:xfrm>
                          <a:prstGeom prst="rect">
                            <a:avLst/>
                          </a:prstGeom>
                        </pic:spPr>
                      </pic:pic>
                    </a:graphicData>
                  </a:graphic>
                </wp:anchor>
              </w:drawing>
            </w:r>
          </w:p>
        </w:tc>
        <w:tc>
          <w:tcPr>
            <w:tcW w:w="326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37" w:before="169" w:after="0"/>
              <w:ind w:left="112" w:right="180" w:hanging="7"/>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16"/>
                <w:w w:val="101"/>
                <w:kern w:val="0"/>
                <w:sz w:val="18"/>
                <w:szCs w:val="18"/>
              </w:rPr>
              <w:t xml:space="preserve"> </w:t>
            </w:r>
            <w:r>
              <w:rPr>
                <w:rFonts w:eastAsia="微软雅黑" w:cs="微软雅黑" w:ascii="微软雅黑" w:hAnsi="微软雅黑"/>
                <w:color w:val="000000"/>
                <w:spacing w:val="-2"/>
                <w:kern w:val="0"/>
                <w:sz w:val="18"/>
                <w:szCs w:val="18"/>
              </w:rPr>
              <w:t>že</w:t>
            </w:r>
            <w:r>
              <w:rPr>
                <w:rFonts w:eastAsia="微软雅黑" w:cs="微软雅黑" w:ascii="微软雅黑" w:hAnsi="微软雅黑"/>
                <w:color w:val="000000"/>
                <w:spacing w:val="2"/>
                <w:w w:val="101"/>
                <w:kern w:val="0"/>
                <w:sz w:val="18"/>
                <w:szCs w:val="18"/>
              </w:rPr>
              <w:t xml:space="preserve"> </w:t>
            </w:r>
            <w:r>
              <w:rPr>
                <w:rFonts w:eastAsia="微软雅黑" w:cs="微软雅黑" w:ascii="微软雅黑" w:hAnsi="微软雅黑"/>
                <w:color w:val="000000"/>
                <w:spacing w:val="-2"/>
                <w:kern w:val="0"/>
                <w:sz w:val="18"/>
                <w:szCs w:val="18"/>
              </w:rPr>
              <w:t>AC</w:t>
            </w:r>
            <w:r>
              <w:rPr>
                <w:rFonts w:eastAsia="微软雅黑" w:cs="微软雅黑" w:ascii="微软雅黑" w:hAnsi="微软雅黑"/>
                <w:color w:val="000000"/>
                <w:spacing w:val="10"/>
                <w:kern w:val="0"/>
                <w:sz w:val="18"/>
                <w:szCs w:val="18"/>
              </w:rPr>
              <w:t xml:space="preserve"> </w:t>
            </w:r>
            <w:r>
              <w:rPr>
                <w:rFonts w:eastAsia="微软雅黑" w:cs="微软雅黑" w:ascii="微软雅黑" w:hAnsi="微软雅黑"/>
                <w:color w:val="000000"/>
                <w:spacing w:val="-2"/>
                <w:kern w:val="0"/>
                <w:sz w:val="18"/>
                <w:szCs w:val="18"/>
              </w:rPr>
              <w:t>výstup</w:t>
            </w:r>
            <w:r>
              <w:rPr>
                <w:rFonts w:eastAsia="微软雅黑" w:cs="微软雅黑" w:ascii="微软雅黑" w:hAnsi="微软雅黑"/>
                <w:color w:val="000000"/>
                <w:spacing w:val="12"/>
                <w:kern w:val="0"/>
                <w:sz w:val="18"/>
                <w:szCs w:val="18"/>
              </w:rPr>
              <w:t xml:space="preserve"> </w:t>
            </w:r>
            <w:r>
              <w:rPr>
                <w:rFonts w:eastAsia="微软雅黑" w:cs="微软雅黑" w:ascii="微软雅黑" w:hAnsi="微软雅黑"/>
                <w:color w:val="000000"/>
                <w:spacing w:val="-2"/>
                <w:kern w:val="0"/>
                <w:sz w:val="18"/>
                <w:szCs w:val="18"/>
              </w:rPr>
              <w:t>je</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v</w:t>
            </w:r>
            <w:r>
              <w:rPr>
                <w:rFonts w:eastAsia="微软雅黑" w:cs="微软雅黑" w:ascii="微软雅黑" w:hAnsi="微软雅黑"/>
                <w:color w:val="000000"/>
                <w:spacing w:val="21"/>
                <w:w w:val="101"/>
                <w:kern w:val="0"/>
                <w:sz w:val="18"/>
                <w:szCs w:val="18"/>
              </w:rPr>
              <w:t xml:space="preserve"> </w:t>
            </w:r>
            <w:r>
              <w:rPr>
                <w:rFonts w:eastAsia="微软雅黑" w:cs="微软雅黑" w:ascii="微软雅黑" w:hAnsi="微软雅黑"/>
                <w:color w:val="000000"/>
                <w:spacing w:val="-3"/>
                <w:kern w:val="0"/>
                <w:sz w:val="18"/>
                <w:szCs w:val="18"/>
              </w:rPr>
              <w:t>přetížení</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3"/>
                <w:kern w:val="0"/>
                <w:sz w:val="18"/>
                <w:szCs w:val="18"/>
              </w:rPr>
              <w:t>Stát</w:t>
            </w:r>
          </w:p>
        </w:tc>
      </w:tr>
      <w:tr>
        <w:trPr>
          <w:trHeight w:val="2740" w:hRule="atLeast"/>
        </w:trPr>
        <w:tc>
          <w:tcPr>
            <w:tcW w:w="12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77" w:before="0" w:after="0"/>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4">
                  <wp:simplePos x="0" y="0"/>
                  <wp:positionH relativeFrom="column">
                    <wp:posOffset>255905</wp:posOffset>
                  </wp:positionH>
                  <wp:positionV relativeFrom="paragraph">
                    <wp:posOffset>-97155</wp:posOffset>
                  </wp:positionV>
                  <wp:extent cx="262255" cy="224155"/>
                  <wp:effectExtent l="0" t="0" r="0" b="0"/>
                  <wp:wrapNone/>
                  <wp:docPr id="31" name="IM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 63" descr=""/>
                          <pic:cNvPicPr>
                            <a:picLocks noChangeAspect="1" noChangeArrowheads="1"/>
                          </pic:cNvPicPr>
                        </pic:nvPicPr>
                        <pic:blipFill>
                          <a:blip r:embed="rId32"/>
                          <a:stretch>
                            <a:fillRect/>
                          </a:stretch>
                        </pic:blipFill>
                        <pic:spPr bwMode="auto">
                          <a:xfrm>
                            <a:off x="0" y="0"/>
                            <a:ext cx="262255" cy="224155"/>
                          </a:xfrm>
                          <a:prstGeom prst="rect">
                            <a:avLst/>
                          </a:prstGeom>
                        </pic:spPr>
                      </pic:pic>
                    </a:graphicData>
                  </a:graphic>
                </wp:anchor>
              </w:drawing>
            </w:r>
          </w:p>
        </w:tc>
        <w:tc>
          <w:tcPr>
            <w:tcW w:w="2825"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08" w:before="106" w:after="0"/>
              <w:ind w:left="114" w:right="172" w:hanging="8"/>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15"/>
                <w:w w:val="101"/>
                <w:kern w:val="0"/>
                <w:sz w:val="18"/>
                <w:szCs w:val="18"/>
              </w:rPr>
              <w:t xml:space="preserve"> </w:t>
            </w:r>
            <w:r>
              <w:rPr>
                <w:rFonts w:eastAsia="微软雅黑" w:cs="微软雅黑" w:ascii="微软雅黑" w:hAnsi="微软雅黑"/>
                <w:color w:val="000000"/>
                <w:spacing w:val="-2"/>
                <w:kern w:val="0"/>
                <w:sz w:val="18"/>
                <w:szCs w:val="18"/>
              </w:rPr>
              <w:t>že</w:t>
            </w:r>
            <w:r>
              <w:rPr>
                <w:rFonts w:eastAsia="微软雅黑" w:cs="微软雅黑" w:ascii="微软雅黑" w:hAnsi="微软雅黑"/>
                <w:color w:val="000000"/>
                <w:spacing w:val="13"/>
                <w:w w:val="101"/>
                <w:kern w:val="0"/>
                <w:sz w:val="18"/>
                <w:szCs w:val="18"/>
              </w:rPr>
              <w:t xml:space="preserve"> </w:t>
            </w:r>
            <w:r>
              <w:rPr>
                <w:rFonts w:eastAsia="微软雅黑" w:cs="微软雅黑" w:ascii="微软雅黑" w:hAnsi="微软雅黑"/>
                <w:color w:val="000000"/>
                <w:spacing w:val="-2"/>
                <w:kern w:val="0"/>
                <w:sz w:val="18"/>
                <w:szCs w:val="18"/>
              </w:rPr>
              <w:t>stroj</w:t>
            </w:r>
            <w:r>
              <w:rPr>
                <w:rFonts w:eastAsia="微软雅黑" w:cs="微软雅黑" w:ascii="微软雅黑" w:hAnsi="微软雅黑"/>
                <w:color w:val="000000"/>
                <w:spacing w:val="13"/>
                <w:w w:val="101"/>
                <w:kern w:val="0"/>
                <w:sz w:val="18"/>
                <w:szCs w:val="18"/>
              </w:rPr>
              <w:t xml:space="preserve"> </w:t>
            </w:r>
            <w:r>
              <w:rPr>
                <w:rFonts w:eastAsia="微软雅黑" w:cs="微软雅黑" w:ascii="微软雅黑" w:hAnsi="微软雅黑"/>
                <w:color w:val="000000"/>
                <w:spacing w:val="-2"/>
                <w:kern w:val="0"/>
                <w:sz w:val="18"/>
                <w:szCs w:val="18"/>
              </w:rPr>
              <w:t>má</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byl</w:t>
            </w:r>
            <w:r>
              <w:rPr>
                <w:rFonts w:eastAsia="微软雅黑" w:cs="微软雅黑" w:ascii="微软雅黑" w:hAnsi="微软雅黑"/>
                <w:color w:val="000000"/>
                <w:spacing w:val="12"/>
                <w:kern w:val="0"/>
                <w:sz w:val="18"/>
                <w:szCs w:val="18"/>
              </w:rPr>
              <w:t xml:space="preserve"> </w:t>
            </w:r>
            <w:r>
              <w:rPr>
                <w:rFonts w:eastAsia="微软雅黑" w:cs="微软雅黑" w:ascii="微软雅黑" w:hAnsi="微软雅黑"/>
                <w:color w:val="000000"/>
                <w:spacing w:val="-2"/>
                <w:kern w:val="0"/>
                <w:sz w:val="18"/>
                <w:szCs w:val="18"/>
              </w:rPr>
              <w:t>připojeno</w:t>
            </w:r>
            <w:r>
              <w:rPr>
                <w:rFonts w:eastAsia="微软雅黑" w:cs="微软雅黑" w:ascii="微软雅黑" w:hAnsi="微软雅黑"/>
                <w:color w:val="000000"/>
                <w:spacing w:val="6"/>
                <w:kern w:val="0"/>
                <w:sz w:val="18"/>
                <w:szCs w:val="18"/>
              </w:rPr>
              <w:t xml:space="preserve"> </w:t>
            </w:r>
            <w:r>
              <w:rPr>
                <w:rFonts w:eastAsia="微软雅黑" w:cs="微软雅黑" w:ascii="微软雅黑" w:hAnsi="微软雅黑"/>
                <w:color w:val="000000"/>
                <w:spacing w:val="-2"/>
                <w:kern w:val="0"/>
                <w:sz w:val="18"/>
                <w:szCs w:val="18"/>
              </w:rPr>
              <w:t>na</w:t>
            </w:r>
            <w:r>
              <w:rPr>
                <w:rFonts w:eastAsia="微软雅黑" w:cs="微软雅黑" w:ascii="微软雅黑" w:hAnsi="微软雅黑"/>
                <w:color w:val="000000"/>
                <w:spacing w:val="13"/>
                <w:kern w:val="0"/>
                <w:sz w:val="18"/>
                <w:szCs w:val="18"/>
              </w:rPr>
              <w:t xml:space="preserve"> </w:t>
            </w:r>
            <w:r>
              <w:rPr>
                <w:rFonts w:eastAsia="微软雅黑" w:cs="微软雅黑" w:ascii="微软雅黑" w:hAnsi="微软雅黑"/>
                <w:color w:val="000000"/>
                <w:spacing w:val="-2"/>
                <w:kern w:val="0"/>
                <w:sz w:val="18"/>
                <w:szCs w:val="18"/>
              </w:rPr>
              <w:t>baterie,</w:t>
            </w:r>
          </w:p>
          <w:p>
            <w:pPr>
              <w:pStyle w:val="Normal"/>
              <w:widowControl w:val="false"/>
              <w:spacing w:lineRule="auto" w:line="228" w:before="31" w:after="0"/>
              <w:ind w:left="352" w:right="348" w:hanging="247"/>
              <w:jc w:val="left"/>
              <w:rPr>
                <w:rFonts w:ascii="微软雅黑" w:hAnsi="微软雅黑" w:eastAsia="微软雅黑" w:cs="微软雅黑"/>
                <w:color w:val="000000"/>
                <w:kern w:val="0"/>
                <w:sz w:val="18"/>
                <w:szCs w:val="18"/>
              </w:rPr>
            </w:pPr>
            <w:r>
              <w:rPr>
                <w:color w:val="000000"/>
              </w:rPr>
              <w:drawing>
                <wp:inline distT="0" distB="0" distL="0" distR="0">
                  <wp:extent cx="234315" cy="177800"/>
                  <wp:effectExtent l="0" t="0" r="0" b="0"/>
                  <wp:docPr id="32" name="IM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 64" descr=""/>
                          <pic:cNvPicPr>
                            <a:picLocks noChangeAspect="1" noChangeArrowheads="1"/>
                          </pic:cNvPicPr>
                        </pic:nvPicPr>
                        <pic:blipFill>
                          <a:blip r:embed="rId33"/>
                          <a:stretch>
                            <a:fillRect/>
                          </a:stretch>
                        </pic:blipFill>
                        <pic:spPr bwMode="auto">
                          <a:xfrm>
                            <a:off x="0" y="0"/>
                            <a:ext cx="234315" cy="177800"/>
                          </a:xfrm>
                          <a:prstGeom prst="rect">
                            <a:avLst/>
                          </a:prstGeom>
                        </pic:spPr>
                      </pic:pic>
                    </a:graphicData>
                  </a:graphic>
                </wp:inline>
              </w:drawing>
            </w:r>
            <w:r>
              <w:rPr>
                <w:rFonts w:eastAsia="微软雅黑" w:cs="微软雅黑" w:ascii="微软雅黑" w:hAnsi="微软雅黑"/>
                <w:color w:val="000000"/>
                <w:spacing w:val="-2"/>
                <w:kern w:val="0"/>
                <w:sz w:val="18"/>
                <w:szCs w:val="18"/>
              </w:rPr>
              <w:t>označující</w:t>
            </w:r>
            <w:r>
              <w:rPr>
                <w:rFonts w:eastAsia="微软雅黑" w:cs="微软雅黑" w:ascii="微软雅黑" w:hAnsi="微软雅黑"/>
                <w:color w:val="000000"/>
                <w:spacing w:val="8"/>
                <w:w w:val="101"/>
                <w:kern w:val="0"/>
                <w:sz w:val="18"/>
                <w:szCs w:val="18"/>
              </w:rPr>
              <w:t xml:space="preserve"> </w:t>
            </w:r>
            <w:r>
              <w:rPr>
                <w:rFonts w:eastAsia="微软雅黑" w:cs="微软雅黑" w:ascii="微软雅黑" w:hAnsi="微软雅黑"/>
                <w:color w:val="000000"/>
                <w:spacing w:val="-2"/>
                <w:kern w:val="0"/>
                <w:sz w:val="18"/>
                <w:szCs w:val="18"/>
              </w:rPr>
              <w:t>0%~24%</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20"/>
                <w:kern w:val="0"/>
                <w:sz w:val="18"/>
                <w:szCs w:val="18"/>
              </w:rPr>
              <w:t xml:space="preserve"> </w:t>
            </w:r>
            <w:r>
              <w:rPr>
                <w:rFonts w:eastAsia="微软雅黑" w:cs="微软雅黑" w:ascii="微软雅黑" w:hAnsi="微软雅黑"/>
                <w:color w:val="000000"/>
                <w:spacing w:val="-2"/>
                <w:kern w:val="0"/>
                <w:sz w:val="18"/>
                <w:szCs w:val="18"/>
              </w:rPr>
              <w:t>zbývající kapacita</w:t>
            </w:r>
          </w:p>
          <w:p>
            <w:pPr>
              <w:pStyle w:val="Normal"/>
              <w:widowControl w:val="false"/>
              <w:spacing w:lineRule="auto" w:line="225" w:before="30" w:after="0"/>
              <w:ind w:left="117" w:right="235" w:hanging="12"/>
              <w:jc w:val="left"/>
              <w:rPr>
                <w:rFonts w:ascii="微软雅黑" w:hAnsi="微软雅黑" w:eastAsia="微软雅黑" w:cs="微软雅黑"/>
                <w:color w:val="000000"/>
                <w:kern w:val="0"/>
                <w:sz w:val="18"/>
                <w:szCs w:val="18"/>
              </w:rPr>
            </w:pPr>
            <w:r>
              <w:rPr>
                <w:color w:val="000000"/>
              </w:rPr>
              <w:drawing>
                <wp:inline distT="0" distB="0" distL="0" distR="0">
                  <wp:extent cx="233045" cy="177800"/>
                  <wp:effectExtent l="0" t="0" r="0" b="0"/>
                  <wp:docPr id="33" name="IM 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 65" descr=""/>
                          <pic:cNvPicPr>
                            <a:picLocks noChangeAspect="1" noChangeArrowheads="1"/>
                          </pic:cNvPicPr>
                        </pic:nvPicPr>
                        <pic:blipFill>
                          <a:blip r:embed="rId34"/>
                          <a:stretch>
                            <a:fillRect/>
                          </a:stretch>
                        </pic:blipFill>
                        <pic:spPr bwMode="auto">
                          <a:xfrm>
                            <a:off x="0" y="0"/>
                            <a:ext cx="233045" cy="177800"/>
                          </a:xfrm>
                          <a:prstGeom prst="rect">
                            <a:avLst/>
                          </a:prstGeom>
                        </pic:spPr>
                      </pic:pic>
                    </a:graphicData>
                  </a:graphic>
                </wp:inline>
              </w:drawing>
            </w:r>
            <w:r>
              <w:rPr>
                <w:rFonts w:eastAsia="微软雅黑" w:cs="微软雅黑" w:ascii="微软雅黑" w:hAnsi="微软雅黑"/>
                <w:color w:val="000000"/>
                <w:spacing w:val="-2"/>
                <w:kern w:val="0"/>
                <w:sz w:val="18"/>
                <w:szCs w:val="18"/>
              </w:rPr>
              <w:t>označující</w:t>
            </w:r>
            <w:r>
              <w:rPr>
                <w:rFonts w:eastAsia="微软雅黑" w:cs="微软雅黑" w:ascii="微软雅黑" w:hAnsi="微软雅黑"/>
                <w:color w:val="000000"/>
                <w:spacing w:val="9"/>
                <w:w w:val="101"/>
                <w:kern w:val="0"/>
                <w:sz w:val="18"/>
                <w:szCs w:val="18"/>
              </w:rPr>
              <w:t xml:space="preserve"> </w:t>
            </w:r>
            <w:r>
              <w:rPr>
                <w:rFonts w:eastAsia="微软雅黑" w:cs="微软雅黑" w:ascii="微软雅黑" w:hAnsi="微软雅黑"/>
                <w:color w:val="000000"/>
                <w:spacing w:val="-2"/>
                <w:kern w:val="0"/>
                <w:sz w:val="18"/>
                <w:szCs w:val="18"/>
              </w:rPr>
              <w:t>25%~49%</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21"/>
                <w:kern w:val="0"/>
                <w:sz w:val="18"/>
                <w:szCs w:val="18"/>
              </w:rPr>
              <w:t xml:space="preserve"> </w:t>
            </w:r>
            <w:r>
              <w:rPr>
                <w:rFonts w:eastAsia="微软雅黑" w:cs="微软雅黑" w:ascii="微软雅黑" w:hAnsi="微软雅黑"/>
                <w:color w:val="000000"/>
                <w:spacing w:val="-2"/>
                <w:kern w:val="0"/>
                <w:sz w:val="18"/>
                <w:szCs w:val="18"/>
              </w:rPr>
              <w:t>zbývající</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2"/>
                <w:kern w:val="0"/>
                <w:sz w:val="18"/>
                <w:szCs w:val="18"/>
              </w:rPr>
              <w:t>kapacita</w:t>
            </w:r>
          </w:p>
          <w:p>
            <w:pPr>
              <w:pStyle w:val="Normal"/>
              <w:widowControl w:val="false"/>
              <w:spacing w:lineRule="auto" w:line="225" w:before="30" w:after="0"/>
              <w:ind w:left="117" w:right="213" w:hanging="12"/>
              <w:jc w:val="left"/>
              <w:rPr>
                <w:rFonts w:ascii="微软雅黑" w:hAnsi="微软雅黑" w:eastAsia="微软雅黑" w:cs="微软雅黑"/>
                <w:color w:val="000000"/>
                <w:spacing w:val="-2"/>
                <w:kern w:val="0"/>
                <w:sz w:val="18"/>
                <w:szCs w:val="18"/>
              </w:rPr>
            </w:pPr>
            <w:r>
              <w:rPr>
                <w:color w:val="000000"/>
              </w:rPr>
              <w:drawing>
                <wp:inline distT="0" distB="0" distL="0" distR="0">
                  <wp:extent cx="246380" cy="179705"/>
                  <wp:effectExtent l="0" t="0" r="0" b="0"/>
                  <wp:docPr id="34" name="IM 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 66" descr=""/>
                          <pic:cNvPicPr>
                            <a:picLocks noChangeAspect="1" noChangeArrowheads="1"/>
                          </pic:cNvPicPr>
                        </pic:nvPicPr>
                        <pic:blipFill>
                          <a:blip r:embed="rId35"/>
                          <a:stretch>
                            <a:fillRect/>
                          </a:stretch>
                        </pic:blipFill>
                        <pic:spPr bwMode="auto">
                          <a:xfrm>
                            <a:off x="0" y="0"/>
                            <a:ext cx="246380" cy="179705"/>
                          </a:xfrm>
                          <a:prstGeom prst="rect">
                            <a:avLst/>
                          </a:prstGeom>
                        </pic:spPr>
                      </pic:pic>
                    </a:graphicData>
                  </a:graphic>
                </wp:inline>
              </w:drawing>
            </w:r>
            <w:r>
              <w:rPr>
                <w:rFonts w:eastAsia="微软雅黑" w:cs="微软雅黑" w:ascii="微软雅黑" w:hAnsi="微软雅黑"/>
                <w:color w:val="000000"/>
                <w:spacing w:val="-2"/>
                <w:kern w:val="0"/>
                <w:sz w:val="18"/>
                <w:szCs w:val="18"/>
              </w:rPr>
              <w:t>označující</w:t>
            </w:r>
            <w:r>
              <w:rPr>
                <w:rFonts w:eastAsia="微软雅黑" w:cs="微软雅黑" w:ascii="微软雅黑" w:hAnsi="微软雅黑"/>
                <w:color w:val="000000"/>
                <w:spacing w:val="15"/>
                <w:kern w:val="0"/>
                <w:sz w:val="18"/>
                <w:szCs w:val="18"/>
              </w:rPr>
              <w:t xml:space="preserve"> </w:t>
            </w:r>
            <w:r>
              <w:rPr>
                <w:rFonts w:eastAsia="微软雅黑" w:cs="微软雅黑" w:ascii="微软雅黑" w:hAnsi="微软雅黑"/>
                <w:color w:val="000000"/>
                <w:spacing w:val="-2"/>
                <w:kern w:val="0"/>
                <w:sz w:val="18"/>
                <w:szCs w:val="18"/>
              </w:rPr>
              <w:t>50%~74%</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21"/>
                <w:kern w:val="0"/>
                <w:sz w:val="18"/>
                <w:szCs w:val="18"/>
              </w:rPr>
              <w:t xml:space="preserve"> </w:t>
            </w:r>
            <w:r>
              <w:rPr>
                <w:rFonts w:eastAsia="微软雅黑" w:cs="微软雅黑" w:ascii="微软雅黑" w:hAnsi="微软雅黑"/>
                <w:color w:val="000000"/>
                <w:spacing w:val="-2"/>
                <w:kern w:val="0"/>
                <w:sz w:val="18"/>
                <w:szCs w:val="18"/>
              </w:rPr>
              <w:t>zbývající</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2"/>
                <w:kern w:val="0"/>
                <w:sz w:val="18"/>
                <w:szCs w:val="18"/>
              </w:rPr>
              <w:t>kapacita</w:t>
            </w:r>
          </w:p>
          <w:p>
            <w:pPr>
              <w:pStyle w:val="Normal"/>
              <w:widowControl w:val="false"/>
              <w:spacing w:lineRule="auto" w:line="225" w:before="30" w:after="0"/>
              <w:ind w:left="117" w:right="213" w:hanging="12"/>
              <w:jc w:val="left"/>
              <w:rPr>
                <w:rFonts w:ascii="微软雅黑" w:hAnsi="微软雅黑" w:eastAsia="微软雅黑" w:cs="微软雅黑"/>
                <w:color w:val="000000"/>
                <w:kern w:val="0"/>
                <w:sz w:val="15"/>
                <w:szCs w:val="15"/>
              </w:rPr>
            </w:pPr>
            <w:r>
              <w:rPr>
                <w:color w:val="000000"/>
              </w:rPr>
              <w:drawing>
                <wp:inline distT="0" distB="0" distL="0" distR="0">
                  <wp:extent cx="234315" cy="179705"/>
                  <wp:effectExtent l="0" t="0" r="0" b="0"/>
                  <wp:docPr id="35" name="IM 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 72" descr=""/>
                          <pic:cNvPicPr>
                            <a:picLocks noChangeAspect="1" noChangeArrowheads="1"/>
                          </pic:cNvPicPr>
                        </pic:nvPicPr>
                        <pic:blipFill>
                          <a:blip r:embed="rId36"/>
                          <a:stretch>
                            <a:fillRect/>
                          </a:stretch>
                        </pic:blipFill>
                        <pic:spPr bwMode="auto">
                          <a:xfrm>
                            <a:off x="0" y="0"/>
                            <a:ext cx="234315" cy="179705"/>
                          </a:xfrm>
                          <a:prstGeom prst="rect">
                            <a:avLst/>
                          </a:prstGeom>
                        </pic:spPr>
                      </pic:pic>
                    </a:graphicData>
                  </a:graphic>
                </wp:inline>
              </w:drawing>
            </w:r>
            <w:r>
              <w:rPr>
                <w:rFonts w:eastAsia="微软雅黑" w:cs="微软雅黑" w:ascii="微软雅黑" w:hAnsi="微软雅黑"/>
                <w:color w:val="000000"/>
                <w:spacing w:val="34"/>
                <w:kern w:val="0"/>
                <w:sz w:val="18"/>
                <w:szCs w:val="18"/>
              </w:rPr>
              <w:t xml:space="preserve"> </w:t>
            </w:r>
            <w:r>
              <w:rPr>
                <w:rFonts w:eastAsia="微软雅黑" w:cs="微软雅黑" w:ascii="微软雅黑" w:hAnsi="微软雅黑"/>
                <w:color w:val="000000"/>
                <w:spacing w:val="-2"/>
                <w:kern w:val="0"/>
                <w:sz w:val="18"/>
                <w:szCs w:val="18"/>
              </w:rPr>
              <w:t>označující</w:t>
            </w:r>
            <w:r>
              <w:rPr>
                <w:rFonts w:eastAsia="微软雅黑" w:cs="微软雅黑" w:ascii="微软雅黑" w:hAnsi="微软雅黑"/>
                <w:color w:val="000000"/>
                <w:spacing w:val="6"/>
                <w:w w:val="101"/>
                <w:kern w:val="0"/>
                <w:sz w:val="18"/>
                <w:szCs w:val="18"/>
              </w:rPr>
              <w:t xml:space="preserve"> </w:t>
            </w:r>
            <w:r>
              <w:rPr>
                <w:rFonts w:eastAsia="微软雅黑" w:cs="微软雅黑" w:ascii="微软雅黑" w:hAnsi="微软雅黑"/>
                <w:color w:val="000000"/>
                <w:spacing w:val="-2"/>
                <w:kern w:val="0"/>
                <w:sz w:val="18"/>
                <w:szCs w:val="18"/>
              </w:rPr>
              <w:t>75%~100%</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22"/>
                <w:kern w:val="0"/>
                <w:sz w:val="18"/>
                <w:szCs w:val="18"/>
              </w:rPr>
              <w:t xml:space="preserve"> </w:t>
            </w:r>
            <w:r>
              <w:rPr>
                <w:rFonts w:eastAsia="微软雅黑" w:cs="微软雅黑" w:ascii="微软雅黑" w:hAnsi="微软雅黑"/>
                <w:color w:val="000000"/>
                <w:spacing w:val="-2"/>
                <w:kern w:val="0"/>
                <w:sz w:val="18"/>
                <w:szCs w:val="18"/>
              </w:rPr>
              <w:t>zbývající</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2"/>
                <w:kern w:val="0"/>
                <w:sz w:val="18"/>
                <w:szCs w:val="18"/>
              </w:rPr>
              <w:t>kapacita</w:t>
            </w:r>
          </w:p>
        </w:tc>
        <w:tc>
          <w:tcPr>
            <w:tcW w:w="11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3" w:before="0" w:after="0"/>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5">
                  <wp:simplePos x="0" y="0"/>
                  <wp:positionH relativeFrom="column">
                    <wp:posOffset>229870</wp:posOffset>
                  </wp:positionH>
                  <wp:positionV relativeFrom="paragraph">
                    <wp:posOffset>-189865</wp:posOffset>
                  </wp:positionV>
                  <wp:extent cx="197485" cy="334010"/>
                  <wp:effectExtent l="0" t="0" r="0" b="0"/>
                  <wp:wrapNone/>
                  <wp:docPr id="36" name="IM 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 67" descr=""/>
                          <pic:cNvPicPr>
                            <a:picLocks noChangeAspect="1" noChangeArrowheads="1"/>
                          </pic:cNvPicPr>
                        </pic:nvPicPr>
                        <pic:blipFill>
                          <a:blip r:embed="rId37"/>
                          <a:stretch>
                            <a:fillRect/>
                          </a:stretch>
                        </pic:blipFill>
                        <pic:spPr bwMode="auto">
                          <a:xfrm>
                            <a:off x="0" y="0"/>
                            <a:ext cx="197485" cy="334010"/>
                          </a:xfrm>
                          <a:prstGeom prst="rect">
                            <a:avLst/>
                          </a:prstGeom>
                        </pic:spPr>
                      </pic:pic>
                    </a:graphicData>
                  </a:graphic>
                </wp:anchor>
              </w:drawing>
            </w:r>
          </w:p>
        </w:tc>
        <w:tc>
          <w:tcPr>
            <w:tcW w:w="326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43" w:after="0"/>
              <w:ind w:left="105" w:firstLine="109"/>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32"/>
                <w:w w:val="101"/>
                <w:kern w:val="0"/>
                <w:sz w:val="18"/>
                <w:szCs w:val="18"/>
              </w:rPr>
              <w:t xml:space="preserve"> </w:t>
            </w:r>
            <w:r>
              <w:rPr>
                <w:rFonts w:eastAsia="微软雅黑" w:cs="微软雅黑" w:ascii="微软雅黑" w:hAnsi="微软雅黑"/>
                <w:color w:val="000000"/>
                <w:spacing w:val="-2"/>
                <w:kern w:val="0"/>
                <w:sz w:val="18"/>
                <w:szCs w:val="18"/>
              </w:rPr>
              <w:t>procento</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2"/>
                <w:kern w:val="0"/>
                <w:sz w:val="18"/>
                <w:szCs w:val="18"/>
              </w:rPr>
              <w:t>z</w:t>
            </w:r>
            <w:r>
              <w:rPr>
                <w:rFonts w:eastAsia="微软雅黑" w:cs="微软雅黑" w:ascii="微软雅黑" w:hAnsi="微软雅黑"/>
                <w:color w:val="000000"/>
                <w:spacing w:val="1"/>
                <w:w w:val="101"/>
                <w:kern w:val="0"/>
                <w:sz w:val="18"/>
                <w:szCs w:val="18"/>
              </w:rPr>
              <w:t xml:space="preserve"> </w:t>
            </w:r>
            <w:r>
              <w:rPr>
                <w:rFonts w:eastAsia="微软雅黑" w:cs="微软雅黑" w:ascii="微软雅黑" w:hAnsi="微软雅黑"/>
                <w:color w:val="000000"/>
                <w:spacing w:val="-2"/>
                <w:kern w:val="0"/>
                <w:sz w:val="18"/>
                <w:szCs w:val="18"/>
              </w:rPr>
              <w:t>AC</w:t>
            </w:r>
          </w:p>
          <w:p>
            <w:pPr>
              <w:pStyle w:val="Normal"/>
              <w:widowControl w:val="false"/>
              <w:spacing w:lineRule="auto" w:line="180" w:before="63" w:after="0"/>
              <w:ind w:left="105" w:firstLine="113"/>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výstup</w:t>
            </w:r>
            <w:r>
              <w:rPr>
                <w:rFonts w:eastAsia="微软雅黑" w:cs="微软雅黑" w:ascii="微软雅黑" w:hAnsi="微软雅黑"/>
                <w:color w:val="000000"/>
                <w:spacing w:val="23"/>
                <w:w w:val="101"/>
                <w:kern w:val="0"/>
                <w:sz w:val="18"/>
                <w:szCs w:val="18"/>
              </w:rPr>
              <w:t xml:space="preserve"> </w:t>
            </w:r>
            <w:r>
              <w:rPr>
                <w:rFonts w:eastAsia="微软雅黑" w:cs="微软雅黑" w:ascii="微软雅黑" w:hAnsi="微软雅黑"/>
                <w:color w:val="000000"/>
                <w:spacing w:val="-3"/>
                <w:kern w:val="0"/>
                <w:sz w:val="18"/>
                <w:szCs w:val="18"/>
              </w:rPr>
              <w:t>zatížení,</w:t>
            </w:r>
          </w:p>
          <w:p>
            <w:pPr>
              <w:pStyle w:val="Normal"/>
              <w:widowControl w:val="false"/>
              <w:spacing w:lineRule="auto" w:line="225" w:before="29" w:after="0"/>
              <w:ind w:left="117" w:right="293" w:hanging="12"/>
              <w:jc w:val="left"/>
              <w:rPr>
                <w:rFonts w:ascii="微软雅黑" w:hAnsi="微软雅黑" w:eastAsia="微软雅黑" w:cs="微软雅黑"/>
                <w:color w:val="000000"/>
                <w:kern w:val="0"/>
                <w:sz w:val="18"/>
                <w:szCs w:val="18"/>
              </w:rPr>
            </w:pPr>
            <w:r>
              <w:rPr>
                <w:color w:val="000000"/>
              </w:rPr>
              <w:drawing>
                <wp:inline distT="0" distB="0" distL="0" distR="0">
                  <wp:extent cx="71120" cy="179705"/>
                  <wp:effectExtent l="0" t="0" r="0" b="0"/>
                  <wp:docPr id="37" name="IM 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 68" descr=""/>
                          <pic:cNvPicPr>
                            <a:picLocks noChangeAspect="1" noChangeArrowheads="1"/>
                          </pic:cNvPicPr>
                        </pic:nvPicPr>
                        <pic:blipFill>
                          <a:blip r:embed="rId38"/>
                          <a:stretch>
                            <a:fillRect/>
                          </a:stretch>
                        </pic:blipFill>
                        <pic:spPr bwMode="auto">
                          <a:xfrm>
                            <a:off x="0" y="0"/>
                            <a:ext cx="71120" cy="179705"/>
                          </a:xfrm>
                          <a:prstGeom prst="rect">
                            <a:avLst/>
                          </a:prstGeom>
                        </pic:spPr>
                      </pic:pic>
                    </a:graphicData>
                  </a:graphic>
                </wp:inline>
              </w:drawing>
            </w:r>
            <w:r>
              <w:rPr>
                <w:rFonts w:eastAsia="微软雅黑" w:cs="微软雅黑" w:ascii="微软雅黑" w:hAnsi="微软雅黑"/>
                <w:color w:val="000000"/>
                <w:spacing w:val="-2"/>
                <w:kern w:val="0"/>
                <w:sz w:val="18"/>
                <w:szCs w:val="18"/>
              </w:rPr>
              <w:t>označující</w:t>
            </w:r>
            <w:r>
              <w:rPr>
                <w:rFonts w:eastAsia="微软雅黑" w:cs="微软雅黑" w:ascii="微软雅黑" w:hAnsi="微软雅黑"/>
                <w:color w:val="000000"/>
                <w:spacing w:val="22"/>
                <w:kern w:val="0"/>
                <w:sz w:val="18"/>
                <w:szCs w:val="18"/>
              </w:rPr>
              <w:t xml:space="preserve"> </w:t>
            </w:r>
            <w:r>
              <w:rPr>
                <w:rFonts w:eastAsia="微软雅黑" w:cs="微软雅黑" w:ascii="微软雅黑" w:hAnsi="微软雅黑"/>
                <w:color w:val="000000"/>
                <w:spacing w:val="-2"/>
                <w:kern w:val="0"/>
                <w:sz w:val="18"/>
                <w:szCs w:val="18"/>
              </w:rPr>
              <w:t>0%~24%</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zatížení</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procento,</w:t>
            </w:r>
          </w:p>
          <w:p>
            <w:pPr>
              <w:pStyle w:val="Normal"/>
              <w:widowControl w:val="false"/>
              <w:spacing w:lineRule="auto" w:line="225" w:before="29" w:after="0"/>
              <w:ind w:left="117" w:right="216" w:hanging="12"/>
              <w:jc w:val="left"/>
              <w:rPr>
                <w:rFonts w:ascii="微软雅黑" w:hAnsi="微软雅黑" w:eastAsia="微软雅黑" w:cs="微软雅黑"/>
                <w:color w:val="000000"/>
                <w:kern w:val="0"/>
                <w:sz w:val="18"/>
                <w:szCs w:val="18"/>
              </w:rPr>
            </w:pPr>
            <w:r>
              <w:rPr>
                <w:color w:val="000000"/>
              </w:rPr>
              <w:drawing>
                <wp:inline distT="0" distB="0" distL="0" distR="0">
                  <wp:extent cx="65405" cy="179705"/>
                  <wp:effectExtent l="0" t="0" r="0" b="0"/>
                  <wp:docPr id="38" name="IM 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 69" descr=""/>
                          <pic:cNvPicPr>
                            <a:picLocks noChangeAspect="1" noChangeArrowheads="1"/>
                          </pic:cNvPicPr>
                        </pic:nvPicPr>
                        <pic:blipFill>
                          <a:blip r:embed="rId39"/>
                          <a:stretch>
                            <a:fillRect/>
                          </a:stretch>
                        </pic:blipFill>
                        <pic:spPr bwMode="auto">
                          <a:xfrm>
                            <a:off x="0" y="0"/>
                            <a:ext cx="65405" cy="179705"/>
                          </a:xfrm>
                          <a:prstGeom prst="rect">
                            <a:avLst/>
                          </a:prstGeom>
                        </pic:spPr>
                      </pic:pic>
                    </a:graphicData>
                  </a:graphic>
                </wp:inline>
              </w:drawing>
            </w:r>
            <w:r>
              <w:rPr>
                <w:rFonts w:eastAsia="微软雅黑" w:cs="微软雅黑" w:ascii="微软雅黑" w:hAnsi="微软雅黑"/>
                <w:color w:val="000000"/>
                <w:spacing w:val="-2"/>
                <w:kern w:val="0"/>
                <w:sz w:val="18"/>
                <w:szCs w:val="18"/>
              </w:rPr>
              <w:t>označující</w:t>
            </w:r>
            <w:r>
              <w:rPr>
                <w:rFonts w:eastAsia="微软雅黑" w:cs="微软雅黑" w:ascii="微软雅黑" w:hAnsi="微软雅黑"/>
                <w:color w:val="000000"/>
                <w:spacing w:val="22"/>
                <w:w w:val="101"/>
                <w:kern w:val="0"/>
                <w:sz w:val="18"/>
                <w:szCs w:val="18"/>
              </w:rPr>
              <w:t xml:space="preserve"> </w:t>
            </w:r>
            <w:r>
              <w:rPr>
                <w:rFonts w:eastAsia="微软雅黑" w:cs="微软雅黑" w:ascii="微软雅黑" w:hAnsi="微软雅黑"/>
                <w:color w:val="000000"/>
                <w:spacing w:val="-2"/>
                <w:kern w:val="0"/>
                <w:sz w:val="18"/>
                <w:szCs w:val="18"/>
              </w:rPr>
              <w:t>25%~49%</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zatížení</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procento,</w:t>
            </w:r>
          </w:p>
          <w:p>
            <w:pPr>
              <w:pStyle w:val="Normal"/>
              <w:widowControl w:val="false"/>
              <w:spacing w:lineRule="auto" w:line="211" w:before="31" w:after="0"/>
              <w:ind w:left="105" w:firstLine="105"/>
              <w:jc w:val="left"/>
              <w:rPr>
                <w:rFonts w:ascii="微软雅黑" w:hAnsi="微软雅黑" w:eastAsia="微软雅黑" w:cs="微软雅黑"/>
                <w:color w:val="000000"/>
                <w:kern w:val="0"/>
                <w:sz w:val="18"/>
                <w:szCs w:val="18"/>
              </w:rPr>
            </w:pPr>
            <w:r>
              <w:rPr>
                <w:color w:val="000000"/>
              </w:rPr>
              <w:drawing>
                <wp:inline distT="0" distB="0" distL="0" distR="0">
                  <wp:extent cx="67945" cy="179705"/>
                  <wp:effectExtent l="0" t="0" r="0" b="0"/>
                  <wp:docPr id="39" name="IM 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 70" descr=""/>
                          <pic:cNvPicPr>
                            <a:picLocks noChangeAspect="1" noChangeArrowheads="1"/>
                          </pic:cNvPicPr>
                        </pic:nvPicPr>
                        <pic:blipFill>
                          <a:blip r:embed="rId40"/>
                          <a:stretch>
                            <a:fillRect/>
                          </a:stretch>
                        </pic:blipFill>
                        <pic:spPr bwMode="auto">
                          <a:xfrm>
                            <a:off x="0" y="0"/>
                            <a:ext cx="67945" cy="179705"/>
                          </a:xfrm>
                          <a:prstGeom prst="rect">
                            <a:avLst/>
                          </a:prstGeom>
                        </pic:spPr>
                      </pic:pic>
                    </a:graphicData>
                  </a:graphic>
                </wp:inline>
              </w:drawing>
            </w:r>
            <w:r>
              <w:rPr>
                <w:rFonts w:eastAsia="微软雅黑" w:cs="微软雅黑" w:ascii="微软雅黑" w:hAnsi="微软雅黑"/>
                <w:color w:val="000000"/>
                <w:spacing w:val="-2"/>
                <w:kern w:val="0"/>
                <w:sz w:val="18"/>
                <w:szCs w:val="18"/>
              </w:rPr>
              <w:t>označující</w:t>
            </w:r>
            <w:r>
              <w:rPr>
                <w:rFonts w:eastAsia="微软雅黑" w:cs="微软雅黑" w:ascii="微软雅黑" w:hAnsi="微软雅黑"/>
                <w:color w:val="000000"/>
                <w:spacing w:val="24"/>
                <w:kern w:val="0"/>
                <w:sz w:val="18"/>
                <w:szCs w:val="18"/>
              </w:rPr>
              <w:t xml:space="preserve"> </w:t>
            </w:r>
            <w:r>
              <w:rPr>
                <w:rFonts w:eastAsia="微软雅黑" w:cs="微软雅黑" w:ascii="微软雅黑" w:hAnsi="微软雅黑"/>
                <w:color w:val="000000"/>
                <w:spacing w:val="-2"/>
                <w:kern w:val="0"/>
                <w:sz w:val="18"/>
                <w:szCs w:val="18"/>
              </w:rPr>
              <w:t>50%~74%</w:t>
            </w:r>
            <w:r>
              <w:rPr>
                <w:rFonts w:eastAsia="微软雅黑" w:cs="微软雅黑" w:ascii="微软雅黑" w:hAnsi="微软雅黑"/>
                <w:color w:val="000000"/>
                <w:spacing w:val="15"/>
                <w:w w:val="102"/>
                <w:kern w:val="0"/>
                <w:sz w:val="18"/>
                <w:szCs w:val="18"/>
              </w:rPr>
              <w:t xml:space="preserve"> </w:t>
            </w:r>
            <w:r>
              <w:rPr>
                <w:rFonts w:eastAsia="微软雅黑" w:cs="微软雅黑" w:ascii="微软雅黑" w:hAnsi="微软雅黑"/>
                <w:color w:val="000000"/>
                <w:spacing w:val="-2"/>
                <w:kern w:val="0"/>
                <w:sz w:val="18"/>
                <w:szCs w:val="18"/>
              </w:rPr>
              <w:t>zatížení</w:t>
            </w:r>
          </w:p>
          <w:p>
            <w:pPr>
              <w:pStyle w:val="Normal"/>
              <w:widowControl w:val="false"/>
              <w:spacing w:lineRule="auto" w:line="180" w:before="62" w:after="0"/>
              <w:ind w:left="105" w:firstLine="11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procento,</w:t>
            </w:r>
          </w:p>
          <w:p>
            <w:pPr>
              <w:pStyle w:val="Normal"/>
              <w:widowControl w:val="false"/>
              <w:spacing w:lineRule="auto" w:line="211" w:before="32" w:after="0"/>
              <w:ind w:left="105" w:firstLine="106"/>
              <w:jc w:val="left"/>
              <w:rPr>
                <w:rFonts w:ascii="微软雅黑" w:hAnsi="微软雅黑" w:eastAsia="微软雅黑" w:cs="微软雅黑"/>
                <w:color w:val="000000"/>
                <w:spacing w:val="-3"/>
                <w:kern w:val="0"/>
                <w:sz w:val="18"/>
                <w:szCs w:val="18"/>
              </w:rPr>
            </w:pPr>
            <w:r>
              <w:rPr>
                <w:color w:val="000000"/>
              </w:rPr>
              <w:drawing>
                <wp:inline distT="0" distB="0" distL="0" distR="0">
                  <wp:extent cx="65405" cy="179705"/>
                  <wp:effectExtent l="0" t="0" r="0" b="0"/>
                  <wp:docPr id="40" name="IM 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 71" descr=""/>
                          <pic:cNvPicPr>
                            <a:picLocks noChangeAspect="1" noChangeArrowheads="1"/>
                          </pic:cNvPicPr>
                        </pic:nvPicPr>
                        <pic:blipFill>
                          <a:blip r:embed="rId41"/>
                          <a:stretch>
                            <a:fillRect/>
                          </a:stretch>
                        </pic:blipFill>
                        <pic:spPr bwMode="auto">
                          <a:xfrm>
                            <a:off x="0" y="0"/>
                            <a:ext cx="65405" cy="179705"/>
                          </a:xfrm>
                          <a:prstGeom prst="rect">
                            <a:avLst/>
                          </a:prstGeom>
                        </pic:spPr>
                      </pic:pic>
                    </a:graphicData>
                  </a:graphic>
                </wp:inline>
              </w:drawing>
            </w:r>
            <w:r>
              <w:rPr>
                <w:rFonts w:eastAsia="微软雅黑" w:cs="微软雅黑" w:ascii="微软雅黑" w:hAnsi="微软雅黑"/>
                <w:color w:val="000000"/>
                <w:spacing w:val="-3"/>
                <w:kern w:val="0"/>
                <w:sz w:val="18"/>
                <w:szCs w:val="18"/>
              </w:rPr>
              <w:t>označující</w:t>
            </w:r>
            <w:r>
              <w:rPr>
                <w:rFonts w:eastAsia="微软雅黑" w:cs="微软雅黑" w:ascii="微软雅黑" w:hAnsi="微软雅黑"/>
                <w:color w:val="000000"/>
                <w:spacing w:val="36"/>
                <w:w w:val="101"/>
                <w:kern w:val="0"/>
                <w:sz w:val="18"/>
                <w:szCs w:val="18"/>
              </w:rPr>
              <w:t xml:space="preserve"> </w:t>
            </w:r>
            <w:r>
              <w:rPr>
                <w:rFonts w:eastAsia="微软雅黑" w:cs="微软雅黑" w:ascii="微软雅黑" w:hAnsi="微软雅黑"/>
                <w:color w:val="333333"/>
                <w:spacing w:val="-3"/>
                <w:kern w:val="0"/>
                <w:sz w:val="18"/>
                <w:szCs w:val="18"/>
              </w:rPr>
              <w:t xml:space="preserve">≥ </w:t>
            </w:r>
            <w:r>
              <w:rPr>
                <w:rFonts w:eastAsia="微软雅黑" w:cs="微软雅黑" w:ascii="微软雅黑" w:hAnsi="微软雅黑"/>
                <w:color w:val="000000"/>
                <w:spacing w:val="-3"/>
                <w:kern w:val="0"/>
                <w:sz w:val="18"/>
                <w:szCs w:val="18"/>
              </w:rPr>
              <w:t>75 %</w:t>
            </w:r>
            <w:r>
              <w:rPr>
                <w:rFonts w:eastAsia="微软雅黑" w:cs="微软雅黑" w:ascii="微软雅黑" w:hAnsi="微软雅黑"/>
                <w:color w:val="000000"/>
                <w:spacing w:val="13"/>
                <w:w w:val="102"/>
                <w:kern w:val="0"/>
                <w:sz w:val="18"/>
                <w:szCs w:val="18"/>
              </w:rPr>
              <w:t xml:space="preserve"> </w:t>
            </w:r>
            <w:r>
              <w:rPr>
                <w:rFonts w:eastAsia="微软雅黑" w:cs="微软雅黑" w:ascii="微软雅黑" w:hAnsi="微软雅黑"/>
                <w:color w:val="000000"/>
                <w:spacing w:val="-3"/>
                <w:kern w:val="0"/>
                <w:sz w:val="18"/>
                <w:szCs w:val="18"/>
              </w:rPr>
              <w:t>zatížení</w:t>
            </w:r>
          </w:p>
          <w:p>
            <w:pPr>
              <w:pStyle w:val="Normal"/>
              <w:widowControl w:val="false"/>
              <w:spacing w:lineRule="auto" w:line="211" w:before="32" w:after="0"/>
              <w:ind w:left="105" w:firstLine="106"/>
              <w:jc w:val="left"/>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8"/>
                <w:szCs w:val="18"/>
              </w:rPr>
              <w:t>procento</w:t>
            </w:r>
          </w:p>
        </w:tc>
      </w:tr>
    </w:tbl>
    <w:p>
      <w:pPr>
        <w:pStyle w:val="Normal"/>
        <w:rPr/>
      </w:pPr>
      <w:r>
        <w:rPr/>
      </w:r>
    </w:p>
    <w:p>
      <w:pPr>
        <w:pStyle w:val="Normal"/>
        <w:rPr/>
      </w:pPr>
      <w:r>
        <w:rPr/>
      </w:r>
    </w:p>
    <w:tbl>
      <w:tblPr>
        <w:tblStyle w:val="17"/>
        <w:tblW w:w="8480" w:type="dxa"/>
        <w:jc w:val="center"/>
        <w:tblInd w:w="0" w:type="dxa"/>
        <w:tblLayout w:type="fixed"/>
        <w:tblCellMar>
          <w:top w:w="0" w:type="dxa"/>
          <w:left w:w="2" w:type="dxa"/>
          <w:bottom w:w="0" w:type="dxa"/>
          <w:right w:w="2" w:type="dxa"/>
        </w:tblCellMar>
      </w:tblPr>
      <w:tblGrid>
        <w:gridCol w:w="836"/>
        <w:gridCol w:w="424"/>
        <w:gridCol w:w="2824"/>
        <w:gridCol w:w="156"/>
        <w:gridCol w:w="848"/>
        <w:gridCol w:w="159"/>
        <w:gridCol w:w="3232"/>
      </w:tblGrid>
      <w:tr>
        <w:trPr>
          <w:trHeight w:val="788"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97" w:before="322"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4">
                  <wp:simplePos x="0" y="0"/>
                  <wp:positionH relativeFrom="column">
                    <wp:posOffset>236855</wp:posOffset>
                  </wp:positionH>
                  <wp:positionV relativeFrom="paragraph">
                    <wp:posOffset>57150</wp:posOffset>
                  </wp:positionV>
                  <wp:extent cx="331470" cy="210185"/>
                  <wp:effectExtent l="0" t="0" r="0" b="0"/>
                  <wp:wrapNone/>
                  <wp:docPr id="41" name="IM 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 73" descr=""/>
                          <pic:cNvPicPr>
                            <a:picLocks noChangeAspect="1" noChangeArrowheads="1"/>
                          </pic:cNvPicPr>
                        </pic:nvPicPr>
                        <pic:blipFill>
                          <a:blip r:embed="rId42"/>
                          <a:stretch>
                            <a:fillRect/>
                          </a:stretch>
                        </pic:blipFill>
                        <pic:spPr bwMode="auto">
                          <a:xfrm>
                            <a:off x="0" y="0"/>
                            <a:ext cx="331470" cy="210185"/>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18" w:before="43" w:after="0"/>
              <w:ind w:left="112" w:right="163" w:hanging="7"/>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20"/>
                <w:w w:val="101"/>
                <w:kern w:val="0"/>
                <w:sz w:val="18"/>
                <w:szCs w:val="18"/>
              </w:rPr>
              <w:t xml:space="preserve"> </w:t>
            </w:r>
            <w:r>
              <w:rPr>
                <w:rFonts w:eastAsia="微软雅黑" w:cs="微软雅黑" w:ascii="微软雅黑" w:hAnsi="微软雅黑"/>
                <w:color w:val="000000"/>
                <w:spacing w:val="-2"/>
                <w:kern w:val="0"/>
                <w:sz w:val="18"/>
                <w:szCs w:val="18"/>
              </w:rPr>
              <w:t>že</w:t>
            </w:r>
            <w:r>
              <w:rPr>
                <w:rFonts w:eastAsia="微软雅黑" w:cs="微软雅黑" w:ascii="微软雅黑" w:hAnsi="微软雅黑"/>
                <w:color w:val="000000"/>
                <w:spacing w:val="13"/>
                <w:w w:val="101"/>
                <w:kern w:val="0"/>
                <w:sz w:val="18"/>
                <w:szCs w:val="18"/>
              </w:rPr>
              <w:t xml:space="preserve"> </w:t>
            </w:r>
            <w:r>
              <w:rPr>
                <w:rFonts w:eastAsia="微软雅黑" w:cs="微软雅黑" w:ascii="微软雅黑" w:hAnsi="微软雅黑"/>
                <w:color w:val="000000"/>
                <w:spacing w:val="-2"/>
                <w:kern w:val="0"/>
                <w:sz w:val="18"/>
                <w:szCs w:val="18"/>
              </w:rPr>
              <w:t>současnost, dárek</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4"/>
                <w:w w:val="102"/>
                <w:kern w:val="0"/>
                <w:sz w:val="18"/>
                <w:szCs w:val="18"/>
              </w:rPr>
              <w:t xml:space="preserve"> </w:t>
            </w:r>
            <w:r>
              <w:rPr>
                <w:rFonts w:eastAsia="微软雅黑" w:cs="微软雅黑" w:ascii="微软雅黑" w:hAnsi="微软雅黑"/>
                <w:color w:val="000000"/>
                <w:spacing w:val="-2"/>
                <w:kern w:val="0"/>
                <w:sz w:val="18"/>
                <w:szCs w:val="18"/>
              </w:rPr>
              <w:t>typ</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2"/>
                <w:kern w:val="0"/>
                <w:sz w:val="18"/>
                <w:szCs w:val="18"/>
              </w:rPr>
              <w:t>z</w:t>
            </w:r>
            <w:r>
              <w:rPr>
                <w:rFonts w:eastAsia="微软雅黑" w:cs="微软雅黑" w:ascii="微软雅黑" w:hAnsi="微软雅黑"/>
                <w:color w:val="000000"/>
                <w:spacing w:val="1"/>
                <w:kern w:val="0"/>
                <w:sz w:val="18"/>
                <w:szCs w:val="18"/>
              </w:rPr>
              <w:t xml:space="preserve"> </w:t>
            </w:r>
            <w:r>
              <w:rPr>
                <w:rFonts w:eastAsia="微软雅黑" w:cs="微软雅黑" w:ascii="微软雅黑" w:hAnsi="微软雅黑"/>
                <w:color w:val="000000"/>
                <w:spacing w:val="-2"/>
                <w:kern w:val="0"/>
                <w:sz w:val="18"/>
                <w:szCs w:val="18"/>
              </w:rPr>
              <w:t>a</w:t>
            </w:r>
            <w:r>
              <w:rPr>
                <w:rFonts w:eastAsia="微软雅黑" w:cs="微软雅黑" w:ascii="微软雅黑" w:hAnsi="微软雅黑"/>
                <w:color w:val="000000"/>
                <w:spacing w:val="15"/>
                <w:w w:val="102"/>
                <w:kern w:val="0"/>
                <w:sz w:val="18"/>
                <w:szCs w:val="18"/>
              </w:rPr>
              <w:t xml:space="preserve"> </w:t>
            </w:r>
            <w:r>
              <w:rPr>
                <w:rFonts w:eastAsia="微软雅黑" w:cs="微软雅黑" w:ascii="微软雅黑" w:hAnsi="微软雅黑"/>
                <w:color w:val="000000"/>
                <w:spacing w:val="-2"/>
                <w:kern w:val="0"/>
                <w:sz w:val="18"/>
                <w:szCs w:val="18"/>
              </w:rPr>
              <w:t>stroj</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je</w:t>
            </w:r>
            <w:r>
              <w:rPr>
                <w:rFonts w:eastAsia="微软雅黑" w:cs="微软雅黑" w:ascii="微软雅黑" w:hAnsi="微软雅黑"/>
                <w:color w:val="000000"/>
                <w:spacing w:val="18"/>
                <w:w w:val="101"/>
                <w:kern w:val="0"/>
                <w:sz w:val="18"/>
                <w:szCs w:val="18"/>
              </w:rPr>
              <w:t xml:space="preserve"> </w:t>
            </w:r>
            <w:r>
              <w:rPr>
                <w:rFonts w:eastAsia="微软雅黑" w:cs="微软雅黑" w:ascii="微软雅黑" w:hAnsi="微软雅黑"/>
                <w:color w:val="000000"/>
                <w:spacing w:val="-3"/>
                <w:kern w:val="0"/>
                <w:sz w:val="18"/>
                <w:szCs w:val="18"/>
              </w:rPr>
              <w:t>lithium</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3"/>
                <w:kern w:val="0"/>
                <w:sz w:val="18"/>
                <w:szCs w:val="18"/>
              </w:rPr>
              <w:t>baterie</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6" w:before="250"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5">
                  <wp:simplePos x="0" y="0"/>
                  <wp:positionH relativeFrom="column">
                    <wp:posOffset>271780</wp:posOffset>
                  </wp:positionH>
                  <wp:positionV relativeFrom="paragraph">
                    <wp:posOffset>38100</wp:posOffset>
                  </wp:positionV>
                  <wp:extent cx="263525" cy="249555"/>
                  <wp:effectExtent l="0" t="0" r="0" b="0"/>
                  <wp:wrapNone/>
                  <wp:docPr id="42" name="IM 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 74" descr=""/>
                          <pic:cNvPicPr>
                            <a:picLocks noChangeAspect="1" noChangeArrowheads="1"/>
                          </pic:cNvPicPr>
                        </pic:nvPicPr>
                        <pic:blipFill>
                          <a:blip r:embed="rId43"/>
                          <a:stretch>
                            <a:fillRect/>
                          </a:stretch>
                        </pic:blipFill>
                        <pic:spPr bwMode="auto">
                          <a:xfrm>
                            <a:off x="0" y="0"/>
                            <a:ext cx="263525" cy="249555"/>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37" w:before="170" w:after="0"/>
              <w:ind w:left="108" w:right="150" w:hanging="3"/>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Ukazující</w:t>
            </w:r>
            <w:r>
              <w:rPr>
                <w:rFonts w:eastAsia="微软雅黑" w:cs="微软雅黑" w:ascii="微软雅黑" w:hAnsi="微软雅黑"/>
                <w:color w:val="000000"/>
                <w:spacing w:val="28"/>
                <w:w w:val="101"/>
                <w:kern w:val="0"/>
                <w:sz w:val="18"/>
                <w:szCs w:val="18"/>
              </w:rPr>
              <w:t xml:space="preserve"> </w:t>
            </w:r>
            <w:r>
              <w:rPr>
                <w:rFonts w:eastAsia="微软雅黑" w:cs="微软雅黑" w:ascii="微软雅黑" w:hAnsi="微软雅黑"/>
                <w:color w:val="000000"/>
                <w:spacing w:val="-3"/>
                <w:kern w:val="0"/>
                <w:sz w:val="18"/>
                <w:szCs w:val="18"/>
              </w:rPr>
              <w:t>že</w:t>
            </w:r>
            <w:r>
              <w:rPr>
                <w:rFonts w:eastAsia="微软雅黑" w:cs="微软雅黑" w:ascii="微软雅黑" w:hAnsi="微软雅黑"/>
                <w:color w:val="000000"/>
                <w:spacing w:val="13"/>
                <w:w w:val="101"/>
                <w:kern w:val="0"/>
                <w:sz w:val="18"/>
                <w:szCs w:val="18"/>
              </w:rPr>
              <w:t xml:space="preserve"> </w:t>
            </w:r>
            <w:r>
              <w:rPr>
                <w:rFonts w:eastAsia="微软雅黑" w:cs="微软雅黑" w:ascii="微软雅黑" w:hAnsi="微软雅黑"/>
                <w:color w:val="000000"/>
                <w:spacing w:val="-3"/>
                <w:kern w:val="0"/>
                <w:sz w:val="18"/>
                <w:szCs w:val="18"/>
              </w:rPr>
              <w:t>bzučák</w:t>
            </w:r>
            <w:r>
              <w:rPr>
                <w:rFonts w:eastAsia="微软雅黑" w:cs="微软雅黑" w:ascii="微软雅黑" w:hAnsi="微软雅黑"/>
                <w:color w:val="000000"/>
                <w:spacing w:val="13"/>
                <w:kern w:val="0"/>
                <w:sz w:val="18"/>
                <w:szCs w:val="18"/>
              </w:rPr>
              <w:t xml:space="preserve"> </w:t>
            </w:r>
            <w:r>
              <w:rPr>
                <w:rFonts w:eastAsia="微软雅黑" w:cs="微软雅黑" w:ascii="微软雅黑" w:hAnsi="微软雅黑"/>
                <w:color w:val="000000"/>
                <w:spacing w:val="-3"/>
                <w:kern w:val="0"/>
                <w:sz w:val="18"/>
                <w:szCs w:val="18"/>
              </w:rPr>
              <w:t>je</w:t>
            </w:r>
            <w:r>
              <w:rPr>
                <w:rFonts w:eastAsia="微软雅黑" w:cs="微软雅黑" w:ascii="微软雅黑" w:hAnsi="微软雅黑"/>
                <w:color w:val="000000"/>
                <w:spacing w:val="14"/>
                <w:w w:val="102"/>
                <w:kern w:val="0"/>
                <w:sz w:val="18"/>
                <w:szCs w:val="18"/>
              </w:rPr>
              <w:t xml:space="preserve"> </w:t>
            </w:r>
            <w:r>
              <w:rPr>
                <w:rFonts w:eastAsia="微软雅黑" w:cs="微软雅黑" w:ascii="微软雅黑" w:hAnsi="微软雅黑"/>
                <w:color w:val="000000"/>
                <w:spacing w:val="-3"/>
                <w:kern w:val="0"/>
                <w:sz w:val="18"/>
                <w:szCs w:val="18"/>
              </w:rPr>
              <w:t>ne</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povoleno</w:t>
            </w:r>
          </w:p>
        </w:tc>
      </w:tr>
      <w:tr>
        <w:trPr>
          <w:trHeight w:val="788"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99" w:before="321"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3">
                  <wp:simplePos x="0" y="0"/>
                  <wp:positionH relativeFrom="column">
                    <wp:posOffset>236855</wp:posOffset>
                  </wp:positionH>
                  <wp:positionV relativeFrom="paragraph">
                    <wp:posOffset>77470</wp:posOffset>
                  </wp:positionV>
                  <wp:extent cx="366395" cy="186055"/>
                  <wp:effectExtent l="0" t="0" r="0" b="0"/>
                  <wp:wrapNone/>
                  <wp:docPr id="43" name="IM 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 75" descr=""/>
                          <pic:cNvPicPr>
                            <a:picLocks noChangeAspect="1" noChangeArrowheads="1"/>
                          </pic:cNvPicPr>
                        </pic:nvPicPr>
                        <pic:blipFill>
                          <a:blip r:embed="rId44"/>
                          <a:stretch>
                            <a:fillRect/>
                          </a:stretch>
                        </pic:blipFill>
                        <pic:spPr bwMode="auto">
                          <a:xfrm>
                            <a:off x="0" y="0"/>
                            <a:ext cx="366395" cy="186055"/>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18" w:before="42" w:after="0"/>
              <w:ind w:left="113" w:right="289" w:hanging="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1"/>
                <w:kern w:val="0"/>
                <w:sz w:val="18"/>
                <w:szCs w:val="18"/>
              </w:rPr>
              <w:t>Ukazující</w:t>
            </w:r>
            <w:r>
              <w:rPr>
                <w:rFonts w:eastAsia="微软雅黑" w:cs="微软雅黑" w:ascii="微软雅黑" w:hAnsi="微软雅黑"/>
                <w:color w:val="000000"/>
                <w:spacing w:val="6"/>
                <w:kern w:val="0"/>
                <w:sz w:val="18"/>
                <w:szCs w:val="18"/>
              </w:rPr>
              <w:t xml:space="preserve"> </w:t>
            </w:r>
            <w:r>
              <w:rPr>
                <w:rFonts w:eastAsia="微软雅黑" w:cs="微软雅黑" w:ascii="微软雅黑" w:hAnsi="微软雅黑"/>
                <w:color w:val="000000"/>
                <w:spacing w:val="-1"/>
                <w:kern w:val="0"/>
                <w:sz w:val="18"/>
                <w:szCs w:val="18"/>
              </w:rPr>
              <w:t>že</w:t>
            </w:r>
            <w:r>
              <w:rPr>
                <w:rFonts w:eastAsia="微软雅黑" w:cs="微软雅黑" w:ascii="微软雅黑" w:hAnsi="微软雅黑"/>
                <w:color w:val="000000"/>
                <w:spacing w:val="8"/>
                <w:w w:val="101"/>
                <w:kern w:val="0"/>
                <w:sz w:val="18"/>
                <w:szCs w:val="18"/>
              </w:rPr>
              <w:t xml:space="preserve"> </w:t>
            </w:r>
            <w:r>
              <w:rPr>
                <w:rFonts w:eastAsia="微软雅黑" w:cs="微软雅黑" w:ascii="微软雅黑" w:hAnsi="微软雅黑"/>
                <w:color w:val="000000"/>
                <w:spacing w:val="-1"/>
                <w:kern w:val="0"/>
                <w:sz w:val="18"/>
                <w:szCs w:val="18"/>
              </w:rPr>
              <w:t>proud</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baterie</w:t>
            </w:r>
            <w:r>
              <w:rPr>
                <w:rFonts w:eastAsia="微软雅黑" w:cs="微软雅黑" w:ascii="微软雅黑" w:hAnsi="微软雅黑"/>
                <w:color w:val="000000"/>
                <w:spacing w:val="15"/>
                <w:w w:val="102"/>
                <w:kern w:val="0"/>
                <w:sz w:val="18"/>
                <w:szCs w:val="18"/>
              </w:rPr>
              <w:t xml:space="preserve"> </w:t>
            </w:r>
            <w:r>
              <w:rPr>
                <w:rFonts w:eastAsia="微软雅黑" w:cs="微软雅黑" w:ascii="微软雅黑" w:hAnsi="微软雅黑"/>
                <w:color w:val="000000"/>
                <w:spacing w:val="-3"/>
                <w:kern w:val="0"/>
                <w:sz w:val="18"/>
                <w:szCs w:val="18"/>
              </w:rPr>
              <w:t>typ</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3"/>
                <w:kern w:val="0"/>
                <w:sz w:val="18"/>
                <w:szCs w:val="18"/>
              </w:rPr>
              <w:t>z</w:t>
            </w:r>
            <w:r>
              <w:rPr>
                <w:rFonts w:eastAsia="微软雅黑" w:cs="微软雅黑" w:ascii="微软雅黑" w:hAnsi="微软雅黑"/>
                <w:color w:val="000000"/>
                <w:spacing w:val="10"/>
                <w:kern w:val="0"/>
                <w:sz w:val="18"/>
                <w:szCs w:val="18"/>
              </w:rPr>
              <w:t xml:space="preserve"> </w:t>
            </w:r>
            <w:r>
              <w:rPr>
                <w:rFonts w:eastAsia="微软雅黑" w:cs="微软雅黑" w:ascii="微软雅黑" w:hAnsi="微软雅黑"/>
                <w:color w:val="000000"/>
                <w:spacing w:val="-3"/>
                <w:kern w:val="0"/>
                <w:sz w:val="18"/>
                <w:szCs w:val="18"/>
              </w:rPr>
              <w:t>stroj</w:t>
            </w:r>
            <w:r>
              <w:rPr>
                <w:rFonts w:eastAsia="微软雅黑" w:cs="微软雅黑" w:ascii="微软雅黑" w:hAnsi="微软雅黑"/>
                <w:color w:val="000000"/>
                <w:spacing w:val="12"/>
                <w:kern w:val="0"/>
                <w:sz w:val="18"/>
                <w:szCs w:val="18"/>
              </w:rPr>
              <w:t xml:space="preserve"> </w:t>
            </w:r>
            <w:r>
              <w:rPr>
                <w:rFonts w:eastAsia="微软雅黑" w:cs="微软雅黑" w:ascii="微软雅黑" w:hAnsi="微软雅黑"/>
                <w:color w:val="000000"/>
                <w:spacing w:val="-3"/>
                <w:kern w:val="0"/>
                <w:sz w:val="18"/>
                <w:szCs w:val="18"/>
              </w:rPr>
              <w:t>je</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olovo-kyselina</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baterie</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3" w:before="249"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6">
                  <wp:simplePos x="0" y="0"/>
                  <wp:positionH relativeFrom="column">
                    <wp:posOffset>202565</wp:posOffset>
                  </wp:positionH>
                  <wp:positionV relativeFrom="paragraph">
                    <wp:posOffset>18415</wp:posOffset>
                  </wp:positionV>
                  <wp:extent cx="297815" cy="290830"/>
                  <wp:effectExtent l="0" t="0" r="0" b="0"/>
                  <wp:wrapNone/>
                  <wp:docPr id="44" name="IM 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 76" descr=""/>
                          <pic:cNvPicPr>
                            <a:picLocks noChangeAspect="1" noChangeArrowheads="1"/>
                          </pic:cNvPicPr>
                        </pic:nvPicPr>
                        <pic:blipFill>
                          <a:blip r:embed="rId45"/>
                          <a:stretch>
                            <a:fillRect/>
                          </a:stretch>
                        </pic:blipFill>
                        <pic:spPr bwMode="auto">
                          <a:xfrm>
                            <a:off x="0" y="0"/>
                            <a:ext cx="297815" cy="290830"/>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298" w:after="0"/>
              <w:ind w:left="105" w:hanging="0"/>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21"/>
                <w:w w:val="101"/>
                <w:kern w:val="0"/>
                <w:sz w:val="18"/>
                <w:szCs w:val="18"/>
              </w:rPr>
              <w:t xml:space="preserve"> </w:t>
            </w:r>
            <w:r>
              <w:rPr>
                <w:rFonts w:eastAsia="微软雅黑" w:cs="微软雅黑" w:ascii="微软雅黑" w:hAnsi="微软雅黑"/>
                <w:color w:val="000000"/>
                <w:spacing w:val="-2"/>
                <w:kern w:val="0"/>
                <w:sz w:val="18"/>
                <w:szCs w:val="18"/>
              </w:rPr>
              <w:t>poplach</w:t>
            </w:r>
            <w:r>
              <w:rPr>
                <w:rFonts w:eastAsia="微软雅黑" w:cs="微软雅黑" w:ascii="微软雅黑" w:hAnsi="微软雅黑"/>
                <w:color w:val="000000"/>
                <w:spacing w:val="8"/>
                <w:w w:val="101"/>
                <w:kern w:val="0"/>
                <w:sz w:val="18"/>
                <w:szCs w:val="18"/>
              </w:rPr>
              <w:t xml:space="preserve"> </w:t>
            </w:r>
            <w:r>
              <w:rPr>
                <w:rFonts w:eastAsia="微软雅黑" w:cs="微软雅黑" w:ascii="微软雅黑" w:hAnsi="微软雅黑"/>
                <w:color w:val="000000"/>
                <w:spacing w:val="-2"/>
                <w:kern w:val="0"/>
                <w:sz w:val="18"/>
                <w:szCs w:val="18"/>
              </w:rPr>
              <w:t>z</w:t>
            </w:r>
            <w:r>
              <w:rPr>
                <w:rFonts w:eastAsia="微软雅黑" w:cs="微软雅黑" w:ascii="微软雅黑" w:hAnsi="微软雅黑"/>
                <w:color w:val="000000"/>
                <w:spacing w:val="12"/>
                <w:w w:val="101"/>
                <w:kern w:val="0"/>
                <w:sz w:val="18"/>
                <w:szCs w:val="18"/>
              </w:rPr>
              <w:t xml:space="preserve"> </w:t>
            </w:r>
            <w:r>
              <w:rPr>
                <w:rFonts w:eastAsia="微软雅黑" w:cs="微软雅黑" w:ascii="微软雅黑" w:hAnsi="微软雅黑"/>
                <w:color w:val="000000"/>
                <w:spacing w:val="-2"/>
                <w:kern w:val="0"/>
                <w:sz w:val="18"/>
                <w:szCs w:val="18"/>
              </w:rPr>
              <w:t>stroj</w:t>
            </w:r>
          </w:p>
        </w:tc>
      </w:tr>
      <w:tr>
        <w:trPr>
          <w:trHeight w:val="531"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3" w:before="123"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51">
                  <wp:simplePos x="0" y="0"/>
                  <wp:positionH relativeFrom="column">
                    <wp:posOffset>185420</wp:posOffset>
                  </wp:positionH>
                  <wp:positionV relativeFrom="paragraph">
                    <wp:posOffset>38735</wp:posOffset>
                  </wp:positionV>
                  <wp:extent cx="452120" cy="179705"/>
                  <wp:effectExtent l="0" t="0" r="0" b="0"/>
                  <wp:wrapNone/>
                  <wp:docPr id="45" name="IM 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 77" descr=""/>
                          <pic:cNvPicPr>
                            <a:picLocks noChangeAspect="1" noChangeArrowheads="1"/>
                          </pic:cNvPicPr>
                        </pic:nvPicPr>
                        <pic:blipFill>
                          <a:blip r:embed="rId46"/>
                          <a:stretch>
                            <a:fillRect/>
                          </a:stretch>
                        </pic:blipFill>
                        <pic:spPr bwMode="auto">
                          <a:xfrm>
                            <a:off x="0" y="0"/>
                            <a:ext cx="452120" cy="179705"/>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08" w:before="43" w:after="0"/>
              <w:ind w:left="112" w:right="126" w:hanging="7"/>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13"/>
                <w:kern w:val="0"/>
                <w:sz w:val="18"/>
                <w:szCs w:val="18"/>
              </w:rPr>
              <w:t xml:space="preserve"> </w:t>
            </w:r>
            <w:r>
              <w:rPr>
                <w:rFonts w:eastAsia="微软雅黑" w:cs="微软雅黑" w:ascii="微软雅黑" w:hAnsi="微软雅黑"/>
                <w:color w:val="000000"/>
                <w:spacing w:val="-2"/>
                <w:kern w:val="0"/>
                <w:sz w:val="18"/>
                <w:szCs w:val="18"/>
              </w:rPr>
              <w:t>že</w:t>
            </w:r>
            <w:r>
              <w:rPr>
                <w:rFonts w:eastAsia="微软雅黑" w:cs="微软雅黑" w:ascii="微软雅黑" w:hAnsi="微软雅黑"/>
                <w:color w:val="000000"/>
                <w:spacing w:val="4"/>
                <w:w w:val="101"/>
                <w:kern w:val="0"/>
                <w:sz w:val="18"/>
                <w:szCs w:val="18"/>
              </w:rPr>
              <w:t xml:space="preserve"> </w:t>
            </w:r>
            <w:r>
              <w:rPr>
                <w:rFonts w:eastAsia="微软雅黑" w:cs="微软雅黑" w:ascii="微软雅黑" w:hAnsi="微软雅黑"/>
                <w:color w:val="000000"/>
                <w:spacing w:val="-2"/>
                <w:kern w:val="0"/>
                <w:sz w:val="18"/>
                <w:szCs w:val="18"/>
              </w:rPr>
              <w:t>a</w:t>
            </w:r>
            <w:r>
              <w:rPr>
                <w:rFonts w:eastAsia="微软雅黑" w:cs="微软雅黑" w:ascii="微软雅黑" w:hAnsi="微软雅黑"/>
                <w:color w:val="000000"/>
                <w:spacing w:val="15"/>
                <w:w w:val="102"/>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10"/>
                <w:kern w:val="0"/>
                <w:sz w:val="18"/>
                <w:szCs w:val="18"/>
              </w:rPr>
              <w:t xml:space="preserve"> </w:t>
            </w:r>
            <w:r>
              <w:rPr>
                <w:rFonts w:eastAsia="微软雅黑" w:cs="微软雅黑" w:ascii="微软雅黑" w:hAnsi="微软雅黑"/>
                <w:color w:val="000000"/>
                <w:spacing w:val="-2"/>
                <w:kern w:val="0"/>
                <w:sz w:val="18"/>
                <w:szCs w:val="18"/>
              </w:rPr>
              <w:t>je</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v</w:t>
            </w:r>
            <w:r>
              <w:rPr>
                <w:rFonts w:eastAsia="微软雅黑" w:cs="微软雅黑" w:ascii="微软雅黑" w:hAnsi="微软雅黑"/>
                <w:color w:val="000000"/>
                <w:spacing w:val="19"/>
                <w:kern w:val="0"/>
                <w:sz w:val="18"/>
                <w:szCs w:val="18"/>
              </w:rPr>
              <w:t xml:space="preserve"> </w:t>
            </w:r>
            <w:r>
              <w:rPr>
                <w:rFonts w:eastAsia="微软雅黑" w:cs="微软雅黑" w:ascii="微软雅黑" w:hAnsi="微软雅黑"/>
                <w:color w:val="000000"/>
                <w:spacing w:val="-3"/>
                <w:kern w:val="0"/>
                <w:sz w:val="18"/>
                <w:szCs w:val="18"/>
              </w:rPr>
              <w:t>nabít</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3"/>
                <w:kern w:val="0"/>
                <w:sz w:val="18"/>
                <w:szCs w:val="18"/>
              </w:rPr>
              <w:t>Stát.</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170" w:before="222"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7">
                  <wp:simplePos x="0" y="0"/>
                  <wp:positionH relativeFrom="column">
                    <wp:posOffset>142240</wp:posOffset>
                  </wp:positionH>
                  <wp:positionV relativeFrom="paragraph">
                    <wp:posOffset>41910</wp:posOffset>
                  </wp:positionV>
                  <wp:extent cx="461645" cy="185420"/>
                  <wp:effectExtent l="0" t="0" r="0" b="0"/>
                  <wp:wrapNone/>
                  <wp:docPr id="46" name="IM 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 78" descr=""/>
                          <pic:cNvPicPr>
                            <a:picLocks noChangeAspect="1" noChangeArrowheads="1"/>
                          </pic:cNvPicPr>
                        </pic:nvPicPr>
                        <pic:blipFill>
                          <a:blip r:embed="rId47"/>
                          <a:stretch>
                            <a:fillRect/>
                          </a:stretch>
                        </pic:blipFill>
                        <pic:spPr bwMode="auto">
                          <a:xfrm>
                            <a:off x="0" y="0"/>
                            <a:ext cx="461645" cy="185420"/>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08" w:before="43" w:after="0"/>
              <w:ind w:left="125" w:right="184" w:hanging="16"/>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23"/>
                <w:kern w:val="0"/>
                <w:sz w:val="18"/>
                <w:szCs w:val="18"/>
              </w:rPr>
              <w:t xml:space="preserve"> </w:t>
            </w:r>
            <w:r>
              <w:rPr>
                <w:rFonts w:eastAsia="微软雅黑" w:cs="微软雅黑" w:ascii="微软雅黑" w:hAnsi="微软雅黑"/>
                <w:color w:val="000000"/>
                <w:spacing w:val="-2"/>
                <w:kern w:val="0"/>
                <w:sz w:val="18"/>
                <w:szCs w:val="18"/>
              </w:rPr>
              <w:t>že</w:t>
            </w:r>
            <w:r>
              <w:rPr>
                <w:rFonts w:eastAsia="微软雅黑" w:cs="微软雅黑" w:ascii="微软雅黑" w:hAnsi="微软雅黑"/>
                <w:color w:val="000000"/>
                <w:spacing w:val="4"/>
                <w:kern w:val="0"/>
                <w:sz w:val="18"/>
                <w:szCs w:val="18"/>
              </w:rPr>
              <w:t xml:space="preserve"> </w:t>
            </w:r>
            <w:r>
              <w:rPr>
                <w:rFonts w:eastAsia="微软雅黑" w:cs="微软雅黑" w:ascii="微软雅黑" w:hAnsi="微软雅黑"/>
                <w:color w:val="000000"/>
                <w:spacing w:val="-2"/>
                <w:kern w:val="0"/>
                <w:sz w:val="18"/>
                <w:szCs w:val="18"/>
              </w:rPr>
              <w:t>a</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stroj</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je</w:t>
            </w:r>
            <w:r>
              <w:rPr>
                <w:rFonts w:eastAsia="微软雅黑" w:cs="微软雅黑" w:ascii="微软雅黑" w:hAnsi="微软雅黑"/>
                <w:color w:val="000000"/>
                <w:spacing w:val="14"/>
                <w:w w:val="102"/>
                <w:kern w:val="0"/>
                <w:sz w:val="18"/>
                <w:szCs w:val="18"/>
              </w:rPr>
              <w:t xml:space="preserve"> </w:t>
            </w:r>
            <w:r>
              <w:rPr>
                <w:rFonts w:eastAsia="微软雅黑" w:cs="微软雅黑" w:ascii="微软雅黑" w:hAnsi="微软雅黑"/>
                <w:color w:val="000000"/>
                <w:spacing w:val="-3"/>
                <w:kern w:val="0"/>
                <w:sz w:val="18"/>
                <w:szCs w:val="18"/>
              </w:rPr>
              <w:t>v</w:t>
            </w:r>
            <w:r>
              <w:rPr>
                <w:rFonts w:eastAsia="微软雅黑" w:cs="微软雅黑" w:ascii="微软雅黑" w:hAnsi="微软雅黑"/>
                <w:color w:val="000000"/>
                <w:spacing w:val="7"/>
                <w:kern w:val="0"/>
                <w:sz w:val="18"/>
                <w:szCs w:val="18"/>
              </w:rPr>
              <w:t xml:space="preserve"> </w:t>
            </w:r>
            <w:r>
              <w:rPr>
                <w:rFonts w:eastAsia="微软雅黑" w:cs="微软雅黑" w:ascii="微软雅黑" w:hAnsi="微软雅黑"/>
                <w:color w:val="000000"/>
                <w:spacing w:val="-3"/>
                <w:kern w:val="0"/>
                <w:sz w:val="18"/>
                <w:szCs w:val="18"/>
              </w:rPr>
              <w:t>chyba</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3"/>
                <w:kern w:val="0"/>
                <w:sz w:val="18"/>
                <w:szCs w:val="18"/>
              </w:rPr>
              <w:t>Stát.</w:t>
            </w:r>
          </w:p>
        </w:tc>
      </w:tr>
      <w:tr>
        <w:trPr>
          <w:trHeight w:val="532"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04" w:before="190" w:after="0"/>
              <w:ind w:firstLine="108"/>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2">
                  <wp:simplePos x="0" y="0"/>
                  <wp:positionH relativeFrom="column">
                    <wp:posOffset>288925</wp:posOffset>
                  </wp:positionH>
                  <wp:positionV relativeFrom="paragraph">
                    <wp:posOffset>9525</wp:posOffset>
                  </wp:positionV>
                  <wp:extent cx="247650" cy="206375"/>
                  <wp:effectExtent l="0" t="0" r="0" b="0"/>
                  <wp:wrapNone/>
                  <wp:docPr id="47" name="IM 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 79" descr=""/>
                          <pic:cNvPicPr>
                            <a:picLocks noChangeAspect="1" noChangeArrowheads="1"/>
                          </pic:cNvPicPr>
                        </pic:nvPicPr>
                        <pic:blipFill>
                          <a:blip r:embed="rId48"/>
                          <a:stretch>
                            <a:fillRect/>
                          </a:stretch>
                        </pic:blipFill>
                        <pic:spPr bwMode="auto">
                          <a:xfrm>
                            <a:off x="0" y="0"/>
                            <a:ext cx="247650" cy="206375"/>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08" w:before="44" w:after="0"/>
              <w:ind w:left="108" w:right="234" w:hanging="3"/>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1"/>
                <w:kern w:val="0"/>
                <w:sz w:val="18"/>
                <w:szCs w:val="18"/>
              </w:rPr>
              <w:t>Ukazující</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1"/>
                <w:kern w:val="0"/>
                <w:sz w:val="18"/>
                <w:szCs w:val="18"/>
              </w:rPr>
              <w:t>že</w:t>
            </w:r>
            <w:r>
              <w:rPr>
                <w:rFonts w:eastAsia="微软雅黑" w:cs="微软雅黑" w:ascii="微软雅黑" w:hAnsi="微软雅黑"/>
                <w:color w:val="000000"/>
                <w:spacing w:val="2"/>
                <w:w w:val="101"/>
                <w:kern w:val="0"/>
                <w:sz w:val="18"/>
                <w:szCs w:val="18"/>
              </w:rPr>
              <w:t xml:space="preserve"> </w:t>
            </w:r>
            <w:r>
              <w:rPr>
                <w:rFonts w:eastAsia="微软雅黑" w:cs="微软雅黑" w:ascii="微软雅黑" w:hAnsi="微软雅黑"/>
                <w:color w:val="000000"/>
                <w:spacing w:val="-1"/>
                <w:kern w:val="0"/>
                <w:sz w:val="18"/>
                <w:szCs w:val="18"/>
              </w:rPr>
              <w:t>AC/PV</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3"/>
                <w:kern w:val="0"/>
                <w:sz w:val="18"/>
                <w:szCs w:val="18"/>
              </w:rPr>
              <w:t>nabít</w:t>
            </w:r>
            <w:r>
              <w:rPr>
                <w:rFonts w:eastAsia="微软雅黑" w:cs="微软雅黑" w:ascii="微软雅黑" w:hAnsi="微软雅黑"/>
                <w:color w:val="000000"/>
                <w:spacing w:val="31"/>
                <w:kern w:val="0"/>
                <w:sz w:val="18"/>
                <w:szCs w:val="18"/>
              </w:rPr>
              <w:t xml:space="preserve"> </w:t>
            </w:r>
            <w:r>
              <w:rPr>
                <w:rFonts w:eastAsia="微软雅黑" w:cs="微软雅黑" w:ascii="微软雅黑" w:hAnsi="微软雅黑"/>
                <w:color w:val="000000"/>
                <w:spacing w:val="-3"/>
                <w:kern w:val="0"/>
                <w:sz w:val="18"/>
                <w:szCs w:val="18"/>
              </w:rPr>
              <w:t>obvod</w:t>
            </w:r>
            <w:r>
              <w:rPr>
                <w:rFonts w:eastAsia="微软雅黑" w:cs="微软雅黑" w:ascii="微软雅黑" w:hAnsi="微软雅黑"/>
                <w:color w:val="000000"/>
                <w:spacing w:val="14"/>
                <w:w w:val="101"/>
                <w:kern w:val="0"/>
                <w:sz w:val="18"/>
                <w:szCs w:val="18"/>
              </w:rPr>
              <w:t xml:space="preserve"> </w:t>
            </w:r>
            <w:r>
              <w:rPr>
                <w:rFonts w:eastAsia="微软雅黑" w:cs="微软雅黑" w:ascii="微软雅黑" w:hAnsi="微软雅黑"/>
                <w:color w:val="000000"/>
                <w:spacing w:val="-3"/>
                <w:kern w:val="0"/>
                <w:sz w:val="18"/>
                <w:szCs w:val="18"/>
              </w:rPr>
              <w:t>je</w:t>
            </w:r>
            <w:r>
              <w:rPr>
                <w:rFonts w:eastAsia="微软雅黑" w:cs="微软雅黑" w:ascii="微软雅黑" w:hAnsi="微软雅黑"/>
                <w:color w:val="000000"/>
                <w:spacing w:val="13"/>
                <w:kern w:val="0"/>
                <w:sz w:val="18"/>
                <w:szCs w:val="18"/>
              </w:rPr>
              <w:t xml:space="preserve"> </w:t>
            </w:r>
            <w:r>
              <w:rPr>
                <w:rFonts w:eastAsia="微软雅黑" w:cs="微软雅黑" w:ascii="微软雅黑" w:hAnsi="微软雅黑"/>
                <w:color w:val="000000"/>
                <w:spacing w:val="-3"/>
                <w:kern w:val="0"/>
                <w:sz w:val="18"/>
                <w:szCs w:val="18"/>
              </w:rPr>
              <w:t>v</w:t>
            </w:r>
            <w:r>
              <w:rPr>
                <w:rFonts w:eastAsia="微软雅黑" w:cs="微软雅黑" w:ascii="微软雅黑" w:hAnsi="微软雅黑"/>
                <w:color w:val="000000"/>
                <w:spacing w:val="2"/>
                <w:w w:val="101"/>
                <w:kern w:val="0"/>
                <w:sz w:val="18"/>
                <w:szCs w:val="18"/>
              </w:rPr>
              <w:t xml:space="preserve"> </w:t>
            </w:r>
            <w:r>
              <w:rPr>
                <w:rFonts w:eastAsia="微软雅黑" w:cs="微软雅黑" w:ascii="微软雅黑" w:hAnsi="微软雅黑"/>
                <w:color w:val="000000"/>
                <w:spacing w:val="-3"/>
                <w:kern w:val="0"/>
                <w:sz w:val="18"/>
                <w:szCs w:val="18"/>
              </w:rPr>
              <w:t>pracovní</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exact" w:line="286" w:before="122" w:after="0"/>
              <w:ind w:firstLine="106"/>
              <w:jc w:val="center"/>
              <w:textAlignment w:val="center"/>
              <w:rPr>
                <w:rFonts w:ascii="Arial" w:hAnsi="Arial" w:cs="Arial"/>
                <w:color w:val="000000"/>
                <w:kern w:val="0"/>
                <w:szCs w:val="21"/>
              </w:rPr>
            </w:pPr>
            <w:r>
              <w:rPr>
                <w:rFonts w:cs="Arial" w:ascii="Arial" w:hAnsi="Arial"/>
                <w:color w:val="000000"/>
                <w:kern w:val="0"/>
                <w:szCs w:val="21"/>
              </w:rPr>
              <w:drawing>
                <wp:anchor behindDoc="0" distT="0" distB="0" distL="0" distR="0" simplePos="0" locked="0" layoutInCell="1" allowOverlap="1" relativeHeight="48">
                  <wp:simplePos x="0" y="0"/>
                  <wp:positionH relativeFrom="column">
                    <wp:posOffset>254635</wp:posOffset>
                  </wp:positionH>
                  <wp:positionV relativeFrom="paragraph">
                    <wp:posOffset>15875</wp:posOffset>
                  </wp:positionV>
                  <wp:extent cx="276860" cy="214630"/>
                  <wp:effectExtent l="0" t="0" r="0" b="0"/>
                  <wp:wrapNone/>
                  <wp:docPr id="48" name="IM 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 80" descr=""/>
                          <pic:cNvPicPr>
                            <a:picLocks noChangeAspect="1" noChangeArrowheads="1"/>
                          </pic:cNvPicPr>
                        </pic:nvPicPr>
                        <pic:blipFill>
                          <a:blip r:embed="rId49"/>
                          <a:stretch>
                            <a:fillRect/>
                          </a:stretch>
                        </pic:blipFill>
                        <pic:spPr bwMode="auto">
                          <a:xfrm>
                            <a:off x="0" y="0"/>
                            <a:ext cx="276860" cy="214630"/>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08" w:before="44" w:after="0"/>
              <w:ind w:left="125" w:right="184" w:hanging="16"/>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23"/>
                <w:kern w:val="0"/>
                <w:sz w:val="18"/>
                <w:szCs w:val="18"/>
              </w:rPr>
              <w:t xml:space="preserve"> </w:t>
            </w:r>
            <w:r>
              <w:rPr>
                <w:rFonts w:eastAsia="微软雅黑" w:cs="微软雅黑" w:ascii="微软雅黑" w:hAnsi="微软雅黑"/>
                <w:color w:val="000000"/>
                <w:spacing w:val="-2"/>
                <w:kern w:val="0"/>
                <w:sz w:val="18"/>
                <w:szCs w:val="18"/>
              </w:rPr>
              <w:t>že</w:t>
            </w:r>
            <w:r>
              <w:rPr>
                <w:rFonts w:eastAsia="微软雅黑" w:cs="微软雅黑" w:ascii="微软雅黑" w:hAnsi="微软雅黑"/>
                <w:color w:val="000000"/>
                <w:spacing w:val="4"/>
                <w:kern w:val="0"/>
                <w:sz w:val="18"/>
                <w:szCs w:val="18"/>
              </w:rPr>
              <w:t xml:space="preserve"> </w:t>
            </w:r>
            <w:r>
              <w:rPr>
                <w:rFonts w:eastAsia="微软雅黑" w:cs="微软雅黑" w:ascii="微软雅黑" w:hAnsi="微软雅黑"/>
                <w:color w:val="000000"/>
                <w:spacing w:val="-2"/>
                <w:kern w:val="0"/>
                <w:sz w:val="18"/>
                <w:szCs w:val="18"/>
              </w:rPr>
              <w:t>a</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stroj</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4"/>
                <w:kern w:val="0"/>
                <w:sz w:val="18"/>
                <w:szCs w:val="18"/>
              </w:rPr>
              <w:t>je</w:t>
            </w:r>
            <w:r>
              <w:rPr>
                <w:rFonts w:eastAsia="微软雅黑" w:cs="微软雅黑" w:ascii="微软雅黑" w:hAnsi="微软雅黑"/>
                <w:color w:val="000000"/>
                <w:spacing w:val="25"/>
                <w:kern w:val="0"/>
                <w:sz w:val="18"/>
                <w:szCs w:val="18"/>
              </w:rPr>
              <w:t xml:space="preserve"> </w:t>
            </w:r>
            <w:r>
              <w:rPr>
                <w:rFonts w:eastAsia="微软雅黑" w:cs="微软雅黑" w:ascii="微软雅黑" w:hAnsi="微软雅黑"/>
                <w:color w:val="000000"/>
                <w:spacing w:val="-4"/>
                <w:kern w:val="0"/>
                <w:sz w:val="18"/>
                <w:szCs w:val="18"/>
              </w:rPr>
              <w:t>v</w:t>
            </w:r>
            <w:r>
              <w:rPr>
                <w:rFonts w:eastAsia="微软雅黑" w:cs="微软雅黑" w:ascii="微软雅黑" w:hAnsi="微软雅黑"/>
                <w:color w:val="000000"/>
                <w:spacing w:val="11"/>
                <w:kern w:val="0"/>
                <w:sz w:val="18"/>
                <w:szCs w:val="18"/>
              </w:rPr>
              <w:t xml:space="preserve"> </w:t>
            </w:r>
            <w:r>
              <w:rPr>
                <w:rFonts w:eastAsia="微软雅黑" w:cs="微软雅黑" w:ascii="微软雅黑" w:hAnsi="微软雅黑"/>
                <w:color w:val="000000"/>
                <w:spacing w:val="-4"/>
                <w:kern w:val="0"/>
                <w:sz w:val="18"/>
                <w:szCs w:val="18"/>
              </w:rPr>
              <w:t>nastavení</w:t>
            </w:r>
            <w:r>
              <w:rPr>
                <w:rFonts w:eastAsia="微软雅黑" w:cs="微软雅黑" w:ascii="微软雅黑" w:hAnsi="微软雅黑"/>
                <w:color w:val="000000"/>
                <w:spacing w:val="15"/>
                <w:kern w:val="0"/>
                <w:sz w:val="18"/>
                <w:szCs w:val="18"/>
              </w:rPr>
              <w:t xml:space="preserve"> </w:t>
            </w:r>
            <w:r>
              <w:rPr>
                <w:rFonts w:eastAsia="微软雅黑" w:cs="微软雅黑" w:ascii="微软雅黑" w:hAnsi="微软雅黑"/>
                <w:color w:val="000000"/>
                <w:spacing w:val="-4"/>
                <w:kern w:val="0"/>
                <w:sz w:val="18"/>
                <w:szCs w:val="18"/>
              </w:rPr>
              <w:t>režimu.</w:t>
            </w:r>
          </w:p>
        </w:tc>
      </w:tr>
      <w:tr>
        <w:trPr>
          <w:trHeight w:val="2074" w:hRule="atLeast"/>
        </w:trPr>
        <w:tc>
          <w:tcPr>
            <w:tcW w:w="126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drawing>
                <wp:anchor behindDoc="0" distT="0" distB="0" distL="0" distR="0" simplePos="0" locked="0" layoutInCell="1" allowOverlap="1" relativeHeight="50">
                  <wp:simplePos x="0" y="0"/>
                  <wp:positionH relativeFrom="column">
                    <wp:posOffset>332105</wp:posOffset>
                  </wp:positionH>
                  <wp:positionV relativeFrom="paragraph">
                    <wp:posOffset>-108585</wp:posOffset>
                  </wp:positionV>
                  <wp:extent cx="166370" cy="299720"/>
                  <wp:effectExtent l="0" t="0" r="0" b="0"/>
                  <wp:wrapNone/>
                  <wp:docPr id="49" name="IM 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 81" descr=""/>
                          <pic:cNvPicPr>
                            <a:picLocks noChangeAspect="1" noChangeArrowheads="1"/>
                          </pic:cNvPicPr>
                        </pic:nvPicPr>
                        <pic:blipFill>
                          <a:blip r:embed="rId50"/>
                          <a:stretch>
                            <a:fillRect/>
                          </a:stretch>
                        </pic:blipFill>
                        <pic:spPr bwMode="auto">
                          <a:xfrm>
                            <a:off x="0" y="0"/>
                            <a:ext cx="166370" cy="299720"/>
                          </a:xfrm>
                          <a:prstGeom prst="rect">
                            <a:avLst/>
                          </a:prstGeom>
                        </pic:spPr>
                      </pic:pic>
                    </a:graphicData>
                  </a:graphic>
                </wp:anchor>
              </w:drawing>
            </w:r>
          </w:p>
        </w:tc>
        <w:tc>
          <w:tcPr>
            <w:tcW w:w="282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Indikuje, že konec výstupu střídavého proudu má výstup střídavého napětí</w:t>
            </w:r>
          </w:p>
        </w:tc>
        <w:tc>
          <w:tcPr>
            <w:tcW w:w="1163"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drawing>
                <wp:anchor behindDoc="0" distT="0" distB="0" distL="0" distR="0" simplePos="0" locked="0" layoutInCell="1" allowOverlap="1" relativeHeight="49">
                  <wp:simplePos x="0" y="0"/>
                  <wp:positionH relativeFrom="column">
                    <wp:posOffset>219710</wp:posOffset>
                  </wp:positionH>
                  <wp:positionV relativeFrom="paragraph">
                    <wp:posOffset>-132715</wp:posOffset>
                  </wp:positionV>
                  <wp:extent cx="280670" cy="275590"/>
                  <wp:effectExtent l="0" t="0" r="0" b="0"/>
                  <wp:wrapNone/>
                  <wp:docPr id="50" name="IM 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 82" descr=""/>
                          <pic:cNvPicPr>
                            <a:picLocks noChangeAspect="1" noChangeArrowheads="1"/>
                          </pic:cNvPicPr>
                        </pic:nvPicPr>
                        <pic:blipFill>
                          <a:blip r:embed="rId51"/>
                          <a:stretch>
                            <a:fillRect/>
                          </a:stretch>
                        </pic:blipFill>
                        <pic:spPr bwMode="auto">
                          <a:xfrm>
                            <a:off x="0" y="0"/>
                            <a:ext cx="280670" cy="275590"/>
                          </a:xfrm>
                          <a:prstGeom prst="rect">
                            <a:avLst/>
                          </a:prstGeom>
                        </pic:spPr>
                      </pic:pic>
                    </a:graphicData>
                  </a:graphic>
                </wp:anchor>
              </w:drawing>
            </w:r>
          </w:p>
        </w:tc>
        <w:tc>
          <w:tcPr>
            <w:tcW w:w="323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Střední zobrazení parametrů na obrazovce,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 V režimu bez nastavení, zobrazení kódu alarmu nebo poruchy; 2. V režimu nastavení zobrazení kódu položky parametru při aktuálním nastavení.</w:t>
            </w:r>
          </w:p>
        </w:tc>
      </w:tr>
      <w:tr>
        <w:trPr>
          <w:trHeight w:val="451" w:hRule="atLeast"/>
        </w:trPr>
        <w:tc>
          <w:tcPr>
            <w:tcW w:w="8479" w:type="dxa"/>
            <w:gridSpan w:val="7"/>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0" w:after="0"/>
              <w:ind w:left="105" w:firstLine="122"/>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Parametr</w:t>
            </w:r>
            <w:r>
              <w:rPr>
                <w:rFonts w:eastAsia="微软雅黑" w:cs="微软雅黑" w:ascii="微软雅黑" w:hAnsi="微软雅黑"/>
                <w:color w:val="000000"/>
                <w:spacing w:val="51"/>
                <w:kern w:val="0"/>
                <w:sz w:val="18"/>
                <w:szCs w:val="18"/>
              </w:rPr>
              <w:t xml:space="preserve"> </w:t>
            </w:r>
            <w:r>
              <w:rPr>
                <w:rFonts w:eastAsia="微软雅黑" w:cs="微软雅黑" w:ascii="微软雅黑" w:hAnsi="微软雅黑"/>
                <w:color w:val="000000"/>
                <w:spacing w:val="-3"/>
                <w:kern w:val="0"/>
                <w:sz w:val="18"/>
                <w:szCs w:val="18"/>
              </w:rPr>
              <w:t>Zobrazit</w:t>
            </w:r>
            <w:r>
              <w:rPr>
                <w:rFonts w:eastAsia="微软雅黑" w:cs="微软雅黑" w:ascii="微软雅黑" w:hAnsi="微软雅黑"/>
                <w:color w:val="000000"/>
                <w:spacing w:val="8"/>
                <w:w w:val="101"/>
                <w:kern w:val="0"/>
                <w:sz w:val="18"/>
                <w:szCs w:val="18"/>
              </w:rPr>
              <w:t xml:space="preserve"> </w:t>
            </w:r>
            <w:r>
              <w:rPr>
                <w:rFonts w:eastAsia="微软雅黑" w:cs="微软雅黑" w:ascii="微软雅黑" w:hAnsi="微软雅黑"/>
                <w:color w:val="000000"/>
                <w:spacing w:val="-3"/>
                <w:kern w:val="0"/>
                <w:sz w:val="18"/>
                <w:szCs w:val="18"/>
              </w:rPr>
              <w:t>v</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3"/>
                <w:kern w:val="0"/>
                <w:sz w:val="18"/>
                <w:szCs w:val="18"/>
              </w:rPr>
              <w:t>vlevo, odjet</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3"/>
                <w:kern w:val="0"/>
                <w:sz w:val="18"/>
                <w:szCs w:val="18"/>
              </w:rPr>
              <w:t>postranní</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3"/>
                <w:kern w:val="0"/>
                <w:sz w:val="18"/>
                <w:szCs w:val="18"/>
              </w:rPr>
              <w:t>z</w:t>
            </w:r>
            <w:r>
              <w:rPr>
                <w:rFonts w:eastAsia="微软雅黑" w:cs="微软雅黑" w:ascii="微软雅黑" w:hAnsi="微软雅黑"/>
                <w:color w:val="000000"/>
                <w:spacing w:val="6"/>
                <w:kern w:val="0"/>
                <w:sz w:val="18"/>
                <w:szCs w:val="18"/>
              </w:rPr>
              <w:t xml:space="preserve"> </w:t>
            </w:r>
            <w:r>
              <w:rPr>
                <w:rFonts w:eastAsia="微软雅黑" w:cs="微软雅黑" w:ascii="微软雅黑" w:hAnsi="微软雅黑"/>
                <w:color w:val="000000"/>
                <w:spacing w:val="-3"/>
                <w:kern w:val="0"/>
                <w:sz w:val="18"/>
                <w:szCs w:val="18"/>
              </w:rPr>
              <w:t>obrazovka:</w:t>
            </w:r>
            <w:r>
              <w:rPr>
                <w:rFonts w:eastAsia="微软雅黑" w:cs="微软雅黑" w:ascii="微软雅黑" w:hAnsi="微软雅黑"/>
                <w:color w:val="000000"/>
                <w:spacing w:val="12"/>
                <w:w w:val="101"/>
                <w:kern w:val="0"/>
                <w:sz w:val="18"/>
                <w:szCs w:val="18"/>
              </w:rPr>
              <w:t xml:space="preserve"> </w:t>
            </w:r>
            <w:r>
              <w:rPr>
                <w:rFonts w:eastAsia="微软雅黑" w:cs="微软雅黑" w:ascii="微软雅黑" w:hAnsi="微软雅黑"/>
                <w:color w:val="000000"/>
                <w:spacing w:val="-3"/>
                <w:kern w:val="0"/>
                <w:sz w:val="18"/>
                <w:szCs w:val="18"/>
              </w:rPr>
              <w:t>vstup</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3"/>
                <w:kern w:val="0"/>
                <w:sz w:val="18"/>
                <w:szCs w:val="18"/>
              </w:rPr>
              <w:t>parametr</w:t>
            </w:r>
          </w:p>
        </w:tc>
      </w:tr>
      <w:tr>
        <w:trPr>
          <w:trHeight w:val="341"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280" w:before="0" w:after="0"/>
              <w:ind w:left="105" w:firstLine="108"/>
              <w:jc w:val="left"/>
              <w:textAlignment w:val="center"/>
              <w:rPr>
                <w:rFonts w:ascii="Arial" w:hAnsi="Arial" w:cs="Arial"/>
                <w:color w:val="000000"/>
                <w:kern w:val="0"/>
                <w:sz w:val="18"/>
                <w:szCs w:val="18"/>
              </w:rPr>
            </w:pPr>
            <w:r>
              <w:rPr>
                <w:color w:val="000000"/>
              </w:rPr>
              <w:drawing>
                <wp:inline distT="0" distB="0" distL="0" distR="0">
                  <wp:extent cx="429260" cy="177800"/>
                  <wp:effectExtent l="0" t="0" r="0" b="0"/>
                  <wp:docPr id="51" name="IM 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 83" descr=""/>
                          <pic:cNvPicPr>
                            <a:picLocks noChangeAspect="1" noChangeArrowheads="1"/>
                          </pic:cNvPicPr>
                        </pic:nvPicPr>
                        <pic:blipFill>
                          <a:blip r:embed="rId52"/>
                          <a:stretch>
                            <a:fillRect/>
                          </a:stretch>
                        </pic:blipFill>
                        <pic:spPr bwMode="auto">
                          <a:xfrm>
                            <a:off x="0" y="0"/>
                            <a:ext cx="429260" cy="177800"/>
                          </a:xfrm>
                          <a:prstGeom prst="rect">
                            <a:avLst/>
                          </a:prstGeom>
                        </pic:spPr>
                      </pic:pic>
                    </a:graphicData>
                  </a:graphic>
                </wp:inline>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63" w:firstLine="10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16"/>
                <w:w w:val="102"/>
                <w:kern w:val="0"/>
                <w:sz w:val="18"/>
                <w:szCs w:val="18"/>
              </w:rPr>
              <w:t xml:space="preserve"> </w:t>
            </w:r>
            <w:r>
              <w:rPr>
                <w:rFonts w:eastAsia="微软雅黑" w:cs="微软雅黑" w:ascii="微软雅黑" w:hAnsi="微软雅黑"/>
                <w:color w:val="000000"/>
                <w:spacing w:val="-2"/>
                <w:kern w:val="0"/>
                <w:sz w:val="18"/>
                <w:szCs w:val="18"/>
              </w:rPr>
              <w:t>AC</w:t>
            </w:r>
            <w:r>
              <w:rPr>
                <w:rFonts w:eastAsia="微软雅黑" w:cs="微软雅黑" w:ascii="微软雅黑" w:hAnsi="微软雅黑"/>
                <w:color w:val="000000"/>
                <w:spacing w:val="11"/>
                <w:kern w:val="0"/>
                <w:sz w:val="18"/>
                <w:szCs w:val="18"/>
              </w:rPr>
              <w:t xml:space="preserve"> </w:t>
            </w:r>
            <w:r>
              <w:rPr>
                <w:rFonts w:eastAsia="微软雅黑" w:cs="微软雅黑" w:ascii="微软雅黑" w:hAnsi="微软雅黑"/>
                <w:color w:val="000000"/>
                <w:spacing w:val="-2"/>
                <w:kern w:val="0"/>
                <w:sz w:val="18"/>
                <w:szCs w:val="18"/>
              </w:rPr>
              <w:t>vstup</w:t>
            </w:r>
          </w:p>
        </w:tc>
      </w:tr>
      <w:tr>
        <w:trPr>
          <w:trHeight w:val="341"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284" w:before="0" w:after="0"/>
              <w:ind w:left="105" w:firstLine="108"/>
              <w:jc w:val="left"/>
              <w:textAlignment w:val="center"/>
              <w:rPr>
                <w:rFonts w:ascii="Arial" w:hAnsi="Arial" w:cs="Arial"/>
                <w:color w:val="000000"/>
                <w:kern w:val="0"/>
                <w:sz w:val="18"/>
                <w:szCs w:val="18"/>
              </w:rPr>
            </w:pPr>
            <w:r>
              <w:rPr>
                <w:color w:val="000000"/>
              </w:rPr>
              <w:drawing>
                <wp:inline distT="0" distB="0" distL="0" distR="0">
                  <wp:extent cx="429260" cy="179705"/>
                  <wp:effectExtent l="0" t="0" r="0" b="0"/>
                  <wp:docPr id="52" name="IM 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 84" descr=""/>
                          <pic:cNvPicPr>
                            <a:picLocks noChangeAspect="1" noChangeArrowheads="1"/>
                          </pic:cNvPicPr>
                        </pic:nvPicPr>
                        <pic:blipFill>
                          <a:blip r:embed="rId53"/>
                          <a:stretch>
                            <a:fillRect/>
                          </a:stretch>
                        </pic:blipFill>
                        <pic:spPr bwMode="auto">
                          <a:xfrm>
                            <a:off x="0" y="0"/>
                            <a:ext cx="429260" cy="179705"/>
                          </a:xfrm>
                          <a:prstGeom prst="rect">
                            <a:avLst/>
                          </a:prstGeom>
                        </pic:spPr>
                      </pic:pic>
                    </a:graphicData>
                  </a:graphic>
                </wp:inline>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63" w:firstLine="10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Ukazující</w:t>
            </w:r>
            <w:r>
              <w:rPr>
                <w:rFonts w:eastAsia="微软雅黑" w:cs="微软雅黑" w:ascii="微软雅黑" w:hAnsi="微软雅黑"/>
                <w:color w:val="000000"/>
                <w:spacing w:val="32"/>
                <w:kern w:val="0"/>
                <w:sz w:val="18"/>
                <w:szCs w:val="18"/>
              </w:rPr>
              <w:t xml:space="preserve"> </w:t>
            </w:r>
            <w:r>
              <w:rPr>
                <w:rFonts w:eastAsia="微软雅黑" w:cs="微软雅黑" w:ascii="微软雅黑" w:hAnsi="微软雅黑"/>
                <w:color w:val="000000"/>
                <w:spacing w:val="-3"/>
                <w:kern w:val="0"/>
                <w:sz w:val="18"/>
                <w:szCs w:val="18"/>
              </w:rPr>
              <w:t>PV</w:t>
            </w:r>
            <w:r>
              <w:rPr>
                <w:rFonts w:eastAsia="微软雅黑" w:cs="微软雅黑" w:ascii="微软雅黑" w:hAnsi="微软雅黑"/>
                <w:color w:val="000000"/>
                <w:spacing w:val="12"/>
                <w:w w:val="101"/>
                <w:kern w:val="0"/>
                <w:sz w:val="18"/>
                <w:szCs w:val="18"/>
              </w:rPr>
              <w:t xml:space="preserve"> </w:t>
            </w:r>
            <w:r>
              <w:rPr>
                <w:rFonts w:eastAsia="微软雅黑" w:cs="微软雅黑" w:ascii="微软雅黑" w:hAnsi="微软雅黑"/>
                <w:color w:val="000000"/>
                <w:spacing w:val="-3"/>
                <w:kern w:val="0"/>
                <w:sz w:val="18"/>
                <w:szCs w:val="18"/>
              </w:rPr>
              <w:t>vstup</w:t>
            </w:r>
          </w:p>
        </w:tc>
      </w:tr>
      <w:tr>
        <w:trPr>
          <w:trHeight w:val="341"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283" w:before="0" w:after="0"/>
              <w:ind w:left="105" w:firstLine="108"/>
              <w:jc w:val="left"/>
              <w:textAlignment w:val="center"/>
              <w:rPr>
                <w:rFonts w:ascii="Arial" w:hAnsi="Arial" w:cs="Arial"/>
                <w:color w:val="000000"/>
                <w:kern w:val="0"/>
                <w:sz w:val="18"/>
                <w:szCs w:val="18"/>
              </w:rPr>
            </w:pPr>
            <w:r>
              <w:rPr>
                <w:color w:val="000000"/>
              </w:rPr>
              <w:drawing>
                <wp:inline distT="0" distB="0" distL="0" distR="0">
                  <wp:extent cx="438785" cy="179705"/>
                  <wp:effectExtent l="0" t="0" r="0" b="0"/>
                  <wp:docPr id="53" name="IM 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 85" descr=""/>
                          <pic:cNvPicPr>
                            <a:picLocks noChangeAspect="1" noChangeArrowheads="1"/>
                          </pic:cNvPicPr>
                        </pic:nvPicPr>
                        <pic:blipFill>
                          <a:blip r:embed="rId54"/>
                          <a:stretch>
                            <a:fillRect/>
                          </a:stretch>
                        </pic:blipFill>
                        <pic:spPr bwMode="auto">
                          <a:xfrm>
                            <a:off x="0" y="0"/>
                            <a:ext cx="438785" cy="179705"/>
                          </a:xfrm>
                          <a:prstGeom prst="rect">
                            <a:avLst/>
                          </a:prstGeom>
                        </pic:spPr>
                      </pic:pic>
                    </a:graphicData>
                  </a:graphic>
                </wp:inline>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63" w:firstLine="108"/>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33"/>
                <w:w w:val="102"/>
                <w:kern w:val="0"/>
                <w:sz w:val="18"/>
                <w:szCs w:val="18"/>
              </w:rPr>
              <w:t xml:space="preserve"> </w:t>
            </w:r>
            <w:r>
              <w:rPr>
                <w:rFonts w:eastAsia="微软雅黑" w:cs="微软雅黑" w:ascii="微软雅黑" w:hAnsi="微软雅黑"/>
                <w:color w:val="000000"/>
                <w:spacing w:val="-2"/>
                <w:kern w:val="0"/>
                <w:sz w:val="18"/>
                <w:szCs w:val="18"/>
              </w:rPr>
              <w:t>střídač</w:t>
            </w:r>
            <w:r>
              <w:rPr>
                <w:rFonts w:eastAsia="微软雅黑" w:cs="微软雅黑" w:ascii="微软雅黑" w:hAnsi="微软雅黑"/>
                <w:color w:val="000000"/>
                <w:spacing w:val="9"/>
                <w:w w:val="101"/>
                <w:kern w:val="0"/>
                <w:sz w:val="18"/>
                <w:szCs w:val="18"/>
              </w:rPr>
              <w:t xml:space="preserve"> </w:t>
            </w:r>
            <w:r>
              <w:rPr>
                <w:rFonts w:eastAsia="微软雅黑" w:cs="微软雅黑" w:ascii="微软雅黑" w:hAnsi="微软雅黑"/>
                <w:color w:val="000000"/>
                <w:spacing w:val="-2"/>
                <w:kern w:val="0"/>
                <w:sz w:val="18"/>
                <w:szCs w:val="18"/>
              </w:rPr>
              <w:t>obvod</w:t>
            </w:r>
          </w:p>
        </w:tc>
      </w:tr>
      <w:tr>
        <w:trPr>
          <w:trHeight w:val="341"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285" w:before="0" w:after="0"/>
              <w:ind w:left="105" w:firstLine="108"/>
              <w:jc w:val="left"/>
              <w:textAlignment w:val="center"/>
              <w:rPr>
                <w:rFonts w:ascii="Arial" w:hAnsi="Arial" w:cs="Arial"/>
                <w:color w:val="000000"/>
                <w:kern w:val="0"/>
                <w:sz w:val="18"/>
                <w:szCs w:val="18"/>
              </w:rPr>
            </w:pPr>
            <w:r>
              <w:rPr>
                <w:color w:val="000000"/>
              </w:rPr>
              <w:drawing>
                <wp:inline distT="0" distB="0" distL="0" distR="0">
                  <wp:extent cx="443230" cy="180975"/>
                  <wp:effectExtent l="0" t="0" r="0" b="0"/>
                  <wp:docPr id="54" name="IM 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 86" descr=""/>
                          <pic:cNvPicPr>
                            <a:picLocks noChangeAspect="1" noChangeArrowheads="1"/>
                          </pic:cNvPicPr>
                        </pic:nvPicPr>
                        <pic:blipFill>
                          <a:blip r:embed="rId55"/>
                          <a:stretch>
                            <a:fillRect/>
                          </a:stretch>
                        </pic:blipFill>
                        <pic:spPr bwMode="auto">
                          <a:xfrm>
                            <a:off x="0" y="0"/>
                            <a:ext cx="443230" cy="180975"/>
                          </a:xfrm>
                          <a:prstGeom prst="rect">
                            <a:avLst/>
                          </a:prstGeom>
                        </pic:spPr>
                      </pic:pic>
                    </a:graphicData>
                  </a:graphic>
                </wp:inline>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63" w:firstLine="107"/>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3"/>
                <w:kern w:val="0"/>
                <w:sz w:val="18"/>
                <w:szCs w:val="18"/>
              </w:rPr>
              <w:t>The</w:t>
            </w:r>
            <w:r>
              <w:rPr>
                <w:rFonts w:eastAsia="微软雅黑" w:cs="微软雅黑" w:ascii="微软雅黑" w:hAnsi="微软雅黑"/>
                <w:color w:val="000000"/>
                <w:spacing w:val="19"/>
                <w:kern w:val="0"/>
                <w:sz w:val="18"/>
                <w:szCs w:val="18"/>
              </w:rPr>
              <w:t xml:space="preserve"> </w:t>
            </w:r>
            <w:r>
              <w:rPr>
                <w:rFonts w:eastAsia="微软雅黑" w:cs="微软雅黑" w:ascii="微软雅黑" w:hAnsi="微软雅黑"/>
                <w:color w:val="000000"/>
                <w:spacing w:val="-3"/>
                <w:kern w:val="0"/>
                <w:sz w:val="18"/>
                <w:szCs w:val="18"/>
              </w:rPr>
              <w:t>ikona</w:t>
            </w:r>
            <w:r>
              <w:rPr>
                <w:rFonts w:eastAsia="微软雅黑" w:cs="微软雅黑" w:ascii="微软雅黑" w:hAnsi="微软雅黑"/>
                <w:color w:val="000000"/>
                <w:spacing w:val="14"/>
                <w:kern w:val="0"/>
                <w:sz w:val="18"/>
                <w:szCs w:val="18"/>
              </w:rPr>
              <w:t xml:space="preserve"> </w:t>
            </w:r>
            <w:r>
              <w:rPr>
                <w:rFonts w:eastAsia="微软雅黑" w:cs="微软雅黑" w:ascii="微软雅黑" w:hAnsi="微软雅黑"/>
                <w:color w:val="000000"/>
                <w:spacing w:val="-3"/>
                <w:kern w:val="0"/>
                <w:sz w:val="18"/>
                <w:szCs w:val="18"/>
              </w:rPr>
              <w:t>je</w:t>
            </w:r>
            <w:r>
              <w:rPr>
                <w:rFonts w:eastAsia="微软雅黑" w:cs="微软雅黑" w:ascii="微软雅黑" w:hAnsi="微软雅黑"/>
                <w:color w:val="000000"/>
                <w:spacing w:val="14"/>
                <w:w w:val="101"/>
                <w:kern w:val="0"/>
                <w:sz w:val="18"/>
                <w:szCs w:val="18"/>
              </w:rPr>
              <w:t xml:space="preserve"> </w:t>
            </w:r>
            <w:r>
              <w:rPr>
                <w:rFonts w:eastAsia="微软雅黑" w:cs="微软雅黑" w:ascii="微软雅黑" w:hAnsi="微软雅黑"/>
                <w:color w:val="000000"/>
                <w:spacing w:val="-3"/>
                <w:kern w:val="0"/>
                <w:sz w:val="18"/>
                <w:szCs w:val="18"/>
              </w:rPr>
              <w:t>ne</w:t>
            </w:r>
            <w:r>
              <w:rPr>
                <w:rFonts w:eastAsia="微软雅黑" w:cs="微软雅黑" w:ascii="微软雅黑" w:hAnsi="微软雅黑"/>
                <w:color w:val="000000"/>
                <w:spacing w:val="8"/>
                <w:w w:val="101"/>
                <w:kern w:val="0"/>
                <w:sz w:val="18"/>
                <w:szCs w:val="18"/>
              </w:rPr>
              <w:t xml:space="preserve"> </w:t>
            </w:r>
            <w:r>
              <w:rPr>
                <w:rFonts w:eastAsia="微软雅黑" w:cs="微软雅黑" w:ascii="微软雅黑" w:hAnsi="微软雅黑"/>
                <w:color w:val="000000"/>
                <w:spacing w:val="-3"/>
                <w:kern w:val="0"/>
                <w:sz w:val="18"/>
                <w:szCs w:val="18"/>
              </w:rPr>
              <w:t>zobrazeno</w:t>
            </w:r>
          </w:p>
        </w:tc>
      </w:tr>
      <w:tr>
        <w:trPr>
          <w:trHeight w:val="788"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454" w:before="0" w:after="0"/>
              <w:ind w:left="105" w:firstLine="108"/>
              <w:jc w:val="left"/>
              <w:textAlignment w:val="center"/>
              <w:rPr>
                <w:rFonts w:ascii="Arial" w:hAnsi="Arial" w:cs="Arial"/>
                <w:color w:val="000000"/>
                <w:kern w:val="0"/>
                <w:sz w:val="18"/>
                <w:szCs w:val="18"/>
              </w:rPr>
            </w:pPr>
            <w:r>
              <w:rPr>
                <w:rFonts w:cs="Arial" w:ascii="Arial" w:hAnsi="Arial"/>
                <w:color w:val="000000"/>
                <w:kern w:val="0"/>
                <w:sz w:val="18"/>
                <w:szCs w:val="18"/>
              </w:rPr>
              <w:drawing>
                <wp:anchor behindDoc="0" distT="0" distB="0" distL="0" distR="0" simplePos="0" locked="0" layoutInCell="1" allowOverlap="1" relativeHeight="40">
                  <wp:simplePos x="0" y="0"/>
                  <wp:positionH relativeFrom="column">
                    <wp:posOffset>116840</wp:posOffset>
                  </wp:positionH>
                  <wp:positionV relativeFrom="paragraph">
                    <wp:posOffset>156845</wp:posOffset>
                  </wp:positionV>
                  <wp:extent cx="586740" cy="288290"/>
                  <wp:effectExtent l="0" t="0" r="0" b="0"/>
                  <wp:wrapNone/>
                  <wp:docPr id="55" name="IM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 87" descr=""/>
                          <pic:cNvPicPr>
                            <a:picLocks noChangeAspect="1" noChangeArrowheads="1"/>
                          </pic:cNvPicPr>
                        </pic:nvPicPr>
                        <pic:blipFill>
                          <a:blip r:embed="rId56"/>
                          <a:stretch>
                            <a:fillRect/>
                          </a:stretch>
                        </pic:blipFill>
                        <pic:spPr bwMode="auto">
                          <a:xfrm>
                            <a:off x="0" y="0"/>
                            <a:ext cx="586740" cy="288290"/>
                          </a:xfrm>
                          <a:prstGeom prst="rect">
                            <a:avLst/>
                          </a:prstGeom>
                        </pic:spPr>
                      </pic:pic>
                    </a:graphicData>
                  </a:graphic>
                </wp:anchor>
              </w:drawing>
            </w:r>
          </w:p>
        </w:tc>
        <w:tc>
          <w:tcPr>
            <w:tcW w:w="7219" w:type="dxa"/>
            <w:gridSpan w:val="5"/>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18" w:before="0" w:after="0"/>
              <w:ind w:left="105" w:right="231" w:firstLine="11"/>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Zobrazuji</w:t>
            </w:r>
            <w:r>
              <w:rPr>
                <w:rFonts w:eastAsia="微软雅黑" w:cs="微软雅黑" w:ascii="微软雅黑" w:hAnsi="微软雅黑"/>
                <w:color w:val="000000"/>
                <w:spacing w:val="36"/>
                <w:w w:val="101"/>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2"/>
                <w:w w:val="102"/>
                <w:kern w:val="0"/>
                <w:sz w:val="18"/>
                <w:szCs w:val="18"/>
              </w:rPr>
              <w:t xml:space="preserve"> </w:t>
            </w:r>
            <w:r>
              <w:rPr>
                <w:rFonts w:eastAsia="微软雅黑" w:cs="微软雅黑" w:ascii="微软雅黑" w:hAnsi="微软雅黑"/>
                <w:color w:val="000000"/>
                <w:spacing w:val="-2"/>
                <w:kern w:val="0"/>
                <w:sz w:val="18"/>
                <w:szCs w:val="18"/>
              </w:rPr>
              <w:t>Napětí,</w:t>
            </w:r>
            <w:r>
              <w:rPr>
                <w:rFonts w:eastAsia="微软雅黑" w:cs="微软雅黑" w:ascii="微软雅黑" w:hAnsi="微软雅黑"/>
                <w:color w:val="000000"/>
                <w:spacing w:val="4"/>
                <w:w w:val="101"/>
                <w:kern w:val="0"/>
                <w:sz w:val="18"/>
                <w:szCs w:val="18"/>
              </w:rPr>
              <w:t xml:space="preserve"> </w:t>
            </w:r>
            <w:r>
              <w:rPr>
                <w:rFonts w:eastAsia="微软雅黑" w:cs="微软雅黑" w:ascii="微软雅黑" w:hAnsi="微软雅黑"/>
                <w:color w:val="000000"/>
                <w:spacing w:val="-2"/>
                <w:kern w:val="0"/>
                <w:sz w:val="18"/>
                <w:szCs w:val="18"/>
              </w:rPr>
              <w:t>celkový</w:t>
            </w:r>
            <w:r>
              <w:rPr>
                <w:rFonts w:eastAsia="微软雅黑" w:cs="微软雅黑" w:ascii="微软雅黑" w:hAnsi="微软雅黑"/>
                <w:color w:val="000000"/>
                <w:spacing w:val="10"/>
                <w:kern w:val="0"/>
                <w:sz w:val="18"/>
                <w:szCs w:val="18"/>
              </w:rPr>
              <w:t xml:space="preserve"> </w:t>
            </w:r>
            <w:r>
              <w:rPr>
                <w:rFonts w:eastAsia="微软雅黑" w:cs="微软雅黑" w:ascii="微软雅黑" w:hAnsi="微软雅黑"/>
                <w:color w:val="000000"/>
                <w:spacing w:val="-2"/>
                <w:kern w:val="0"/>
                <w:sz w:val="18"/>
                <w:szCs w:val="18"/>
              </w:rPr>
              <w:t>nabít</w:t>
            </w:r>
            <w:r>
              <w:rPr>
                <w:rFonts w:eastAsia="微软雅黑" w:cs="微软雅黑" w:ascii="微软雅黑" w:hAnsi="微软雅黑"/>
                <w:color w:val="000000"/>
                <w:spacing w:val="8"/>
                <w:kern w:val="0"/>
                <w:sz w:val="18"/>
                <w:szCs w:val="18"/>
              </w:rPr>
              <w:t xml:space="preserve"> </w:t>
            </w:r>
            <w:r>
              <w:rPr>
                <w:rFonts w:eastAsia="微软雅黑" w:cs="微软雅黑" w:ascii="微软雅黑" w:hAnsi="微软雅黑"/>
                <w:color w:val="000000"/>
                <w:spacing w:val="-2"/>
                <w:kern w:val="0"/>
                <w:sz w:val="18"/>
                <w:szCs w:val="18"/>
              </w:rPr>
              <w:t>proud</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2"/>
                <w:kern w:val="0"/>
                <w:sz w:val="18"/>
                <w:szCs w:val="18"/>
              </w:rPr>
              <w:t>z</w:t>
            </w:r>
            <w:r>
              <w:rPr>
                <w:rFonts w:eastAsia="微软雅黑" w:cs="微软雅黑" w:ascii="微软雅黑" w:hAnsi="微软雅黑"/>
                <w:color w:val="000000"/>
                <w:spacing w:val="13"/>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8"/>
                <w:w w:val="102"/>
                <w:kern w:val="0"/>
                <w:sz w:val="18"/>
                <w:szCs w:val="18"/>
              </w:rPr>
              <w:t xml:space="preserve"> </w:t>
            </w:r>
            <w:r>
              <w:rPr>
                <w:rFonts w:eastAsia="微软雅黑" w:cs="微软雅黑" w:ascii="微软雅黑" w:hAnsi="微软雅黑"/>
                <w:color w:val="000000"/>
                <w:spacing w:val="-2"/>
                <w:kern w:val="0"/>
                <w:sz w:val="18"/>
                <w:szCs w:val="18"/>
              </w:rPr>
              <w:t>nabít</w:t>
            </w:r>
            <w:r>
              <w:rPr>
                <w:rFonts w:eastAsia="微软雅黑" w:cs="微软雅黑" w:ascii="微软雅黑" w:hAnsi="微软雅黑"/>
                <w:color w:val="000000"/>
                <w:spacing w:val="13"/>
                <w:w w:val="101"/>
                <w:kern w:val="0"/>
                <w:sz w:val="18"/>
                <w:szCs w:val="18"/>
              </w:rPr>
              <w:t xml:space="preserve"> </w:t>
            </w:r>
            <w:r>
              <w:rPr>
                <w:rFonts w:eastAsia="微软雅黑" w:cs="微软雅黑" w:ascii="微软雅黑" w:hAnsi="微软雅黑"/>
                <w:color w:val="000000"/>
                <w:spacing w:val="-2"/>
                <w:kern w:val="0"/>
                <w:sz w:val="18"/>
                <w:szCs w:val="18"/>
              </w:rPr>
              <w:t>Napájení</w:t>
            </w:r>
            <w:r>
              <w:rPr>
                <w:rFonts w:eastAsia="微软雅黑" w:cs="微软雅黑" w:ascii="微软雅黑" w:hAnsi="微软雅黑"/>
                <w:color w:val="000000"/>
                <w:spacing w:val="7"/>
                <w:kern w:val="0"/>
                <w:sz w:val="18"/>
                <w:szCs w:val="18"/>
              </w:rPr>
              <w:t xml:space="preserve"> </w:t>
            </w:r>
            <w:r>
              <w:rPr>
                <w:rFonts w:eastAsia="微软雅黑" w:cs="微软雅黑" w:ascii="微软雅黑" w:hAnsi="微软雅黑"/>
                <w:color w:val="000000"/>
                <w:spacing w:val="-2"/>
                <w:kern w:val="0"/>
                <w:sz w:val="18"/>
                <w:szCs w:val="18"/>
              </w:rPr>
              <w:t>z</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sítě</w:t>
            </w:r>
            <w:r>
              <w:rPr>
                <w:rFonts w:eastAsia="微软雅黑" w:cs="微软雅黑" w:ascii="微软雅黑" w:hAnsi="微软雅黑"/>
                <w:color w:val="000000"/>
                <w:spacing w:val="39"/>
                <w:kern w:val="0"/>
                <w:sz w:val="18"/>
                <w:szCs w:val="18"/>
              </w:rPr>
              <w:t xml:space="preserve"> </w:t>
            </w:r>
            <w:r>
              <w:rPr>
                <w:rFonts w:eastAsia="微软雅黑" w:cs="微软雅黑" w:ascii="微软雅黑" w:hAnsi="微软雅黑"/>
                <w:color w:val="000000"/>
                <w:spacing w:val="-2"/>
                <w:kern w:val="0"/>
                <w:sz w:val="18"/>
                <w:szCs w:val="18"/>
              </w:rPr>
              <w:t>zásobování,</w:t>
            </w:r>
            <w:r>
              <w:rPr>
                <w:rFonts w:eastAsia="微软雅黑" w:cs="微软雅黑" w:ascii="微软雅黑" w:hAnsi="微软雅黑"/>
                <w:color w:val="000000"/>
                <w:spacing w:val="3"/>
                <w:w w:val="101"/>
                <w:kern w:val="0"/>
                <w:sz w:val="18"/>
                <w:szCs w:val="18"/>
              </w:rPr>
              <w:t xml:space="preserve"> </w:t>
            </w:r>
            <w:r>
              <w:rPr>
                <w:rFonts w:eastAsia="微软雅黑" w:cs="微软雅黑" w:ascii="微软雅黑" w:hAnsi="微软雅黑"/>
                <w:color w:val="000000"/>
                <w:spacing w:val="-2"/>
                <w:kern w:val="0"/>
                <w:sz w:val="18"/>
                <w:szCs w:val="18"/>
              </w:rPr>
              <w:t>AC</w:t>
            </w:r>
            <w:r>
              <w:rPr>
                <w:rFonts w:eastAsia="微软雅黑" w:cs="微软雅黑" w:ascii="微软雅黑" w:hAnsi="微软雅黑"/>
                <w:color w:val="000000"/>
                <w:spacing w:val="13"/>
                <w:w w:val="101"/>
                <w:kern w:val="0"/>
                <w:sz w:val="18"/>
                <w:szCs w:val="18"/>
              </w:rPr>
              <w:t xml:space="preserve"> </w:t>
            </w:r>
            <w:r>
              <w:rPr>
                <w:rFonts w:eastAsia="微软雅黑" w:cs="微软雅黑" w:ascii="微软雅黑" w:hAnsi="微软雅黑"/>
                <w:color w:val="000000"/>
                <w:spacing w:val="-2"/>
                <w:kern w:val="0"/>
                <w:sz w:val="18"/>
                <w:szCs w:val="18"/>
              </w:rPr>
              <w:t>vstup</w:t>
            </w:r>
            <w:r>
              <w:rPr>
                <w:rFonts w:eastAsia="微软雅黑" w:cs="微软雅黑" w:ascii="微软雅黑" w:hAnsi="微软雅黑"/>
                <w:color w:val="000000"/>
                <w:spacing w:val="2"/>
                <w:kern w:val="0"/>
                <w:sz w:val="18"/>
                <w:szCs w:val="18"/>
              </w:rPr>
              <w:t xml:space="preserve"> </w:t>
            </w:r>
            <w:r>
              <w:rPr>
                <w:rFonts w:eastAsia="微软雅黑" w:cs="微软雅黑" w:ascii="微软雅黑" w:hAnsi="微软雅黑"/>
                <w:color w:val="000000"/>
                <w:spacing w:val="-2"/>
                <w:kern w:val="0"/>
                <w:sz w:val="18"/>
                <w:szCs w:val="18"/>
              </w:rPr>
              <w:t>Napětí,</w:t>
            </w:r>
            <w:r>
              <w:rPr>
                <w:rFonts w:eastAsia="微软雅黑" w:cs="微软雅黑" w:ascii="微软雅黑" w:hAnsi="微软雅黑"/>
                <w:color w:val="000000"/>
                <w:spacing w:val="3"/>
                <w:kern w:val="0"/>
                <w:sz w:val="18"/>
                <w:szCs w:val="18"/>
              </w:rPr>
              <w:t xml:space="preserve"> </w:t>
            </w:r>
            <w:r>
              <w:rPr>
                <w:rFonts w:eastAsia="微软雅黑" w:cs="微软雅黑" w:ascii="微软雅黑" w:hAnsi="微软雅黑"/>
                <w:color w:val="000000"/>
                <w:spacing w:val="-2"/>
                <w:kern w:val="0"/>
                <w:sz w:val="18"/>
                <w:szCs w:val="18"/>
              </w:rPr>
              <w:t>AC</w:t>
            </w:r>
            <w:r>
              <w:rPr>
                <w:rFonts w:eastAsia="微软雅黑" w:cs="微软雅黑" w:ascii="微软雅黑" w:hAnsi="微软雅黑"/>
                <w:color w:val="000000"/>
                <w:spacing w:val="11"/>
                <w:w w:val="101"/>
                <w:kern w:val="0"/>
                <w:sz w:val="18"/>
                <w:szCs w:val="18"/>
              </w:rPr>
              <w:t xml:space="preserve"> </w:t>
            </w:r>
            <w:r>
              <w:rPr>
                <w:rFonts w:eastAsia="微软雅黑" w:cs="微软雅黑" w:ascii="微软雅黑" w:hAnsi="微软雅黑"/>
                <w:color w:val="000000"/>
                <w:spacing w:val="-2"/>
                <w:kern w:val="0"/>
                <w:sz w:val="18"/>
                <w:szCs w:val="18"/>
              </w:rPr>
              <w:t>vstup</w:t>
            </w:r>
            <w:r>
              <w:rPr>
                <w:rFonts w:eastAsia="微软雅黑" w:cs="微软雅黑" w:ascii="微软雅黑" w:hAnsi="微软雅黑"/>
                <w:color w:val="000000"/>
                <w:spacing w:val="7"/>
                <w:w w:val="101"/>
                <w:kern w:val="0"/>
                <w:sz w:val="18"/>
                <w:szCs w:val="18"/>
              </w:rPr>
              <w:t xml:space="preserve"> </w:t>
            </w:r>
            <w:r>
              <w:rPr>
                <w:rFonts w:eastAsia="微软雅黑" w:cs="微软雅黑" w:ascii="微软雅黑" w:hAnsi="微软雅黑"/>
                <w:color w:val="000000"/>
                <w:spacing w:val="-2"/>
                <w:kern w:val="0"/>
                <w:sz w:val="18"/>
                <w:szCs w:val="18"/>
              </w:rPr>
              <w:t>frekvence,</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PV</w:t>
            </w:r>
            <w:r>
              <w:rPr>
                <w:rFonts w:eastAsia="微软雅黑" w:cs="微软雅黑" w:ascii="微软雅黑" w:hAnsi="微软雅黑"/>
                <w:color w:val="000000"/>
                <w:spacing w:val="12"/>
                <w:w w:val="101"/>
                <w:kern w:val="0"/>
                <w:sz w:val="18"/>
                <w:szCs w:val="18"/>
              </w:rPr>
              <w:t xml:space="preserve"> </w:t>
            </w:r>
            <w:r>
              <w:rPr>
                <w:rFonts w:eastAsia="微软雅黑" w:cs="微软雅黑" w:ascii="微软雅黑" w:hAnsi="微软雅黑"/>
                <w:color w:val="000000"/>
                <w:spacing w:val="-2"/>
                <w:kern w:val="0"/>
                <w:sz w:val="18"/>
                <w:szCs w:val="18"/>
              </w:rPr>
              <w:t>vstup</w:t>
            </w:r>
            <w:r>
              <w:rPr>
                <w:rFonts w:eastAsia="微软雅黑" w:cs="微软雅黑" w:ascii="微软雅黑" w:hAnsi="微软雅黑"/>
                <w:color w:val="000000"/>
                <w:spacing w:val="4"/>
                <w:w w:val="101"/>
                <w:kern w:val="0"/>
                <w:sz w:val="18"/>
                <w:szCs w:val="18"/>
              </w:rPr>
              <w:t xml:space="preserve"> </w:t>
            </w:r>
            <w:r>
              <w:rPr>
                <w:rFonts w:eastAsia="微软雅黑" w:cs="微软雅黑" w:ascii="微软雅黑" w:hAnsi="微软雅黑"/>
                <w:color w:val="000000"/>
                <w:spacing w:val="-2"/>
                <w:kern w:val="0"/>
                <w:sz w:val="18"/>
                <w:szCs w:val="18"/>
              </w:rPr>
              <w:t>Napětí,</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teplota</w:t>
            </w:r>
            <w:r>
              <w:rPr>
                <w:rFonts w:eastAsia="微软雅黑" w:cs="微软雅黑" w:ascii="微软雅黑" w:hAnsi="微软雅黑"/>
                <w:color w:val="000000"/>
                <w:spacing w:val="45"/>
                <w:kern w:val="0"/>
                <w:sz w:val="18"/>
                <w:szCs w:val="18"/>
              </w:rPr>
              <w:t xml:space="preserve"> </w:t>
            </w:r>
            <w:r>
              <w:rPr>
                <w:rFonts w:eastAsia="微软雅黑" w:cs="微软雅黑" w:ascii="微软雅黑" w:hAnsi="微软雅黑"/>
                <w:color w:val="000000"/>
                <w:spacing w:val="-2"/>
                <w:kern w:val="0"/>
                <w:sz w:val="18"/>
                <w:szCs w:val="18"/>
              </w:rPr>
              <w:t>z</w:t>
            </w:r>
            <w:r>
              <w:rPr>
                <w:rFonts w:eastAsia="微软雅黑" w:cs="微软雅黑" w:ascii="微软雅黑" w:hAnsi="微软雅黑"/>
                <w:color w:val="000000"/>
                <w:spacing w:val="11"/>
                <w:kern w:val="0"/>
                <w:sz w:val="18"/>
                <w:szCs w:val="18"/>
              </w:rPr>
              <w:t xml:space="preserve"> </w:t>
            </w:r>
            <w:r>
              <w:rPr>
                <w:rFonts w:eastAsia="微软雅黑" w:cs="微软雅黑" w:ascii="微软雅黑" w:hAnsi="微软雅黑"/>
                <w:color w:val="000000"/>
                <w:spacing w:val="-2"/>
                <w:kern w:val="0"/>
                <w:sz w:val="18"/>
                <w:szCs w:val="18"/>
              </w:rPr>
              <w:t>vnitřní</w:t>
            </w:r>
            <w:r>
              <w:rPr>
                <w:rFonts w:eastAsia="微软雅黑" w:cs="微软雅黑" w:ascii="微软雅黑" w:hAnsi="微软雅黑"/>
                <w:color w:val="000000"/>
                <w:spacing w:val="15"/>
                <w:kern w:val="0"/>
                <w:sz w:val="18"/>
                <w:szCs w:val="18"/>
              </w:rPr>
              <w:t xml:space="preserve"> </w:t>
            </w:r>
            <w:r>
              <w:rPr>
                <w:rFonts w:eastAsia="微软雅黑" w:cs="微软雅黑" w:ascii="微软雅黑" w:hAnsi="微软雅黑"/>
                <w:color w:val="000000"/>
                <w:spacing w:val="-2"/>
                <w:kern w:val="0"/>
                <w:sz w:val="18"/>
                <w:szCs w:val="18"/>
              </w:rPr>
              <w:t>chladič,</w:t>
            </w:r>
            <w:r>
              <w:rPr>
                <w:rFonts w:eastAsia="微软雅黑" w:cs="微软雅黑" w:ascii="微软雅黑" w:hAnsi="微软雅黑"/>
                <w:color w:val="000000"/>
                <w:spacing w:val="10"/>
                <w:kern w:val="0"/>
                <w:sz w:val="18"/>
                <w:szCs w:val="18"/>
              </w:rPr>
              <w:t xml:space="preserve"> </w:t>
            </w:r>
            <w:r>
              <w:rPr>
                <w:rFonts w:eastAsia="微软雅黑" w:cs="微软雅黑" w:ascii="微软雅黑" w:hAnsi="微软雅黑"/>
                <w:color w:val="000000"/>
                <w:spacing w:val="-2"/>
                <w:kern w:val="0"/>
                <w:sz w:val="18"/>
                <w:szCs w:val="18"/>
              </w:rPr>
              <w:t>software</w:t>
            </w:r>
            <w:r>
              <w:rPr>
                <w:rFonts w:eastAsia="微软雅黑" w:cs="微软雅黑" w:ascii="微软雅黑" w:hAnsi="微软雅黑"/>
                <w:color w:val="000000"/>
                <w:spacing w:val="1"/>
                <w:w w:val="101"/>
                <w:kern w:val="0"/>
                <w:sz w:val="18"/>
                <w:szCs w:val="18"/>
              </w:rPr>
              <w:t xml:space="preserve"> </w:t>
            </w:r>
            <w:r>
              <w:rPr>
                <w:rFonts w:eastAsia="微软雅黑" w:cs="微软雅黑" w:ascii="微软雅黑" w:hAnsi="微软雅黑"/>
                <w:color w:val="000000"/>
                <w:spacing w:val="-2"/>
                <w:kern w:val="0"/>
                <w:sz w:val="18"/>
                <w:szCs w:val="18"/>
              </w:rPr>
              <w:t>verze</w:t>
            </w:r>
          </w:p>
        </w:tc>
      </w:tr>
      <w:tr>
        <w:trPr>
          <w:trHeight w:val="300" w:hRule="atLeast"/>
        </w:trPr>
        <w:tc>
          <w:tcPr>
            <w:tcW w:w="8479" w:type="dxa"/>
            <w:gridSpan w:val="7"/>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0" w:after="0"/>
              <w:ind w:left="105" w:firstLine="122"/>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Parametr</w:t>
            </w:r>
            <w:r>
              <w:rPr>
                <w:rFonts w:eastAsia="微软雅黑" w:cs="微软雅黑" w:ascii="微软雅黑" w:hAnsi="微软雅黑"/>
                <w:color w:val="000000"/>
                <w:spacing w:val="9"/>
                <w:w w:val="101"/>
                <w:kern w:val="0"/>
                <w:sz w:val="18"/>
                <w:szCs w:val="18"/>
              </w:rPr>
              <w:t xml:space="preserve"> </w:t>
            </w:r>
            <w:r>
              <w:rPr>
                <w:rFonts w:eastAsia="微软雅黑" w:cs="微软雅黑" w:ascii="微软雅黑" w:hAnsi="微软雅黑"/>
                <w:color w:val="000000"/>
                <w:spacing w:val="-2"/>
                <w:kern w:val="0"/>
                <w:sz w:val="18"/>
                <w:szCs w:val="18"/>
              </w:rPr>
              <w:t>Zobrazit</w:t>
            </w:r>
            <w:r>
              <w:rPr>
                <w:rFonts w:eastAsia="微软雅黑" w:cs="微软雅黑" w:ascii="微软雅黑" w:hAnsi="微软雅黑"/>
                <w:color w:val="000000"/>
                <w:spacing w:val="8"/>
                <w:kern w:val="0"/>
                <w:sz w:val="18"/>
                <w:szCs w:val="18"/>
              </w:rPr>
              <w:t xml:space="preserve"> </w:t>
            </w:r>
            <w:r>
              <w:rPr>
                <w:rFonts w:eastAsia="微软雅黑" w:cs="微软雅黑" w:ascii="微软雅黑" w:hAnsi="微软雅黑"/>
                <w:color w:val="000000"/>
                <w:spacing w:val="-2"/>
                <w:kern w:val="0"/>
                <w:sz w:val="18"/>
                <w:szCs w:val="18"/>
              </w:rPr>
              <w:t>v</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že jo</w:t>
            </w:r>
            <w:r>
              <w:rPr>
                <w:rFonts w:eastAsia="微软雅黑" w:cs="微软雅黑" w:ascii="微软雅黑" w:hAnsi="微软雅黑"/>
                <w:color w:val="000000"/>
                <w:spacing w:val="9"/>
                <w:w w:val="101"/>
                <w:kern w:val="0"/>
                <w:sz w:val="18"/>
                <w:szCs w:val="18"/>
              </w:rPr>
              <w:t xml:space="preserve"> </w:t>
            </w:r>
            <w:r>
              <w:rPr>
                <w:rFonts w:eastAsia="微软雅黑" w:cs="微软雅黑" w:ascii="微软雅黑" w:hAnsi="微软雅黑"/>
                <w:color w:val="000000"/>
                <w:spacing w:val="-2"/>
                <w:kern w:val="0"/>
                <w:sz w:val="18"/>
                <w:szCs w:val="18"/>
              </w:rPr>
              <w:t>postranní</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2"/>
                <w:kern w:val="0"/>
                <w:sz w:val="18"/>
                <w:szCs w:val="18"/>
              </w:rPr>
              <w:t>z</w:t>
            </w:r>
            <w:r>
              <w:rPr>
                <w:rFonts w:eastAsia="微软雅黑" w:cs="微软雅黑" w:ascii="微软雅黑" w:hAnsi="微软雅黑"/>
                <w:color w:val="000000"/>
                <w:spacing w:val="8"/>
                <w:w w:val="101"/>
                <w:kern w:val="0"/>
                <w:sz w:val="18"/>
                <w:szCs w:val="18"/>
              </w:rPr>
              <w:t xml:space="preserve"> </w:t>
            </w:r>
            <w:r>
              <w:rPr>
                <w:rFonts w:eastAsia="微软雅黑" w:cs="微软雅黑" w:ascii="微软雅黑" w:hAnsi="微软雅黑"/>
                <w:color w:val="000000"/>
                <w:spacing w:val="-2"/>
                <w:kern w:val="0"/>
                <w:sz w:val="18"/>
                <w:szCs w:val="18"/>
              </w:rPr>
              <w:t>obrazovka:</w:t>
            </w:r>
            <w:r>
              <w:rPr>
                <w:rFonts w:eastAsia="微软雅黑" w:cs="微软雅黑" w:ascii="微软雅黑" w:hAnsi="微软雅黑"/>
                <w:color w:val="000000"/>
                <w:spacing w:val="8"/>
                <w:w w:val="101"/>
                <w:kern w:val="0"/>
                <w:sz w:val="18"/>
                <w:szCs w:val="18"/>
              </w:rPr>
              <w:t xml:space="preserve"> </w:t>
            </w:r>
            <w:r>
              <w:rPr>
                <w:rFonts w:eastAsia="微软雅黑" w:cs="微软雅黑" w:ascii="微软雅黑" w:hAnsi="微软雅黑"/>
                <w:color w:val="000000"/>
                <w:spacing w:val="-2"/>
                <w:kern w:val="0"/>
                <w:sz w:val="18"/>
                <w:szCs w:val="18"/>
              </w:rPr>
              <w:t>výstup</w:t>
            </w:r>
            <w:r>
              <w:rPr>
                <w:rFonts w:eastAsia="微软雅黑" w:cs="微软雅黑" w:ascii="微软雅黑" w:hAnsi="微软雅黑"/>
                <w:color w:val="000000"/>
                <w:spacing w:val="14"/>
                <w:kern w:val="0"/>
                <w:sz w:val="18"/>
                <w:szCs w:val="18"/>
              </w:rPr>
              <w:t xml:space="preserve"> </w:t>
            </w:r>
            <w:r>
              <w:rPr>
                <w:rFonts w:eastAsia="微软雅黑" w:cs="微软雅黑" w:ascii="微软雅黑" w:hAnsi="微软雅黑"/>
                <w:color w:val="000000"/>
                <w:spacing w:val="-2"/>
                <w:kern w:val="0"/>
                <w:sz w:val="18"/>
                <w:szCs w:val="18"/>
              </w:rPr>
              <w:t>parametr</w:t>
            </w:r>
          </w:p>
        </w:tc>
      </w:tr>
      <w:tr>
        <w:trPr>
          <w:trHeight w:val="853" w:hRule="atLeast"/>
        </w:trPr>
        <w:tc>
          <w:tcPr>
            <w:tcW w:w="1260"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lineRule="exact" w:line="456" w:before="0" w:after="0"/>
              <w:ind w:left="105" w:firstLine="108"/>
              <w:jc w:val="left"/>
              <w:textAlignment w:val="center"/>
              <w:rPr>
                <w:rFonts w:ascii="Arial" w:hAnsi="Arial" w:cs="Arial"/>
                <w:color w:val="000000"/>
                <w:kern w:val="0"/>
                <w:sz w:val="18"/>
                <w:szCs w:val="18"/>
              </w:rPr>
            </w:pPr>
            <w:r>
              <w:rPr>
                <w:rFonts w:cs="Arial" w:ascii="Arial" w:hAnsi="Arial"/>
                <w:color w:val="000000"/>
                <w:kern w:val="0"/>
                <w:sz w:val="18"/>
                <w:szCs w:val="18"/>
              </w:rPr>
              <w:drawing>
                <wp:anchor behindDoc="0" distT="0" distB="0" distL="0" distR="0" simplePos="0" locked="0" layoutInCell="1" allowOverlap="1" relativeHeight="41">
                  <wp:simplePos x="0" y="0"/>
                  <wp:positionH relativeFrom="column">
                    <wp:posOffset>99060</wp:posOffset>
                  </wp:positionH>
                  <wp:positionV relativeFrom="paragraph">
                    <wp:posOffset>212725</wp:posOffset>
                  </wp:positionV>
                  <wp:extent cx="583565" cy="289560"/>
                  <wp:effectExtent l="0" t="0" r="0" b="0"/>
                  <wp:wrapNone/>
                  <wp:docPr id="56" name="IM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 88" descr=""/>
                          <pic:cNvPicPr>
                            <a:picLocks noChangeAspect="1" noChangeArrowheads="1"/>
                          </pic:cNvPicPr>
                        </pic:nvPicPr>
                        <pic:blipFill>
                          <a:blip r:embed="rId57"/>
                          <a:stretch>
                            <a:fillRect/>
                          </a:stretch>
                        </pic:blipFill>
                        <pic:spPr bwMode="auto">
                          <a:xfrm>
                            <a:off x="0" y="0"/>
                            <a:ext cx="583565" cy="289560"/>
                          </a:xfrm>
                          <a:prstGeom prst="rect">
                            <a:avLst/>
                          </a:prstGeom>
                        </pic:spPr>
                      </pic:pic>
                    </a:graphicData>
                  </a:graphic>
                </wp:anchor>
              </w:drawing>
            </w:r>
          </w:p>
        </w:tc>
        <w:tc>
          <w:tcPr>
            <w:tcW w:w="7219" w:type="dxa"/>
            <w:gridSpan w:val="5"/>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微软雅黑" w:ascii="微软雅黑" w:hAnsi="微软雅黑"/>
                <w:color w:val="000000"/>
                <w:spacing w:val="-2"/>
                <w:kern w:val="0"/>
                <w:sz w:val="18"/>
                <w:szCs w:val="18"/>
              </w:rPr>
              <w:t>Ukazující</w:t>
            </w:r>
            <w:r>
              <w:rPr>
                <w:rFonts w:eastAsia="微软雅黑" w:cs="微软雅黑" w:ascii="微软雅黑" w:hAnsi="微软雅黑"/>
                <w:color w:val="000000"/>
                <w:spacing w:val="51"/>
                <w:w w:val="101"/>
                <w:kern w:val="0"/>
                <w:sz w:val="18"/>
                <w:szCs w:val="18"/>
              </w:rPr>
              <w:t xml:space="preserve"> </w:t>
            </w:r>
            <w:r>
              <w:rPr>
                <w:rFonts w:eastAsia="微软雅黑" w:cs="微软雅黑" w:ascii="微软雅黑" w:hAnsi="微软雅黑"/>
                <w:color w:val="000000"/>
                <w:spacing w:val="-2"/>
                <w:kern w:val="0"/>
                <w:sz w:val="18"/>
                <w:szCs w:val="18"/>
              </w:rPr>
              <w:t>výstup</w:t>
            </w:r>
            <w:r>
              <w:rPr>
                <w:rFonts w:eastAsia="微软雅黑" w:cs="微软雅黑" w:ascii="微软雅黑" w:hAnsi="微软雅黑"/>
                <w:color w:val="000000"/>
                <w:spacing w:val="2"/>
                <w:kern w:val="0"/>
                <w:sz w:val="18"/>
                <w:szCs w:val="18"/>
              </w:rPr>
              <w:t xml:space="preserve"> </w:t>
            </w:r>
            <w:r>
              <w:rPr>
                <w:rFonts w:eastAsia="微软雅黑" w:cs="微软雅黑" w:ascii="微软雅黑" w:hAnsi="微软雅黑"/>
                <w:color w:val="000000"/>
                <w:spacing w:val="-2"/>
                <w:kern w:val="0"/>
                <w:sz w:val="18"/>
                <w:szCs w:val="18"/>
              </w:rPr>
              <w:t>Napětí,</w:t>
            </w:r>
            <w:r>
              <w:rPr>
                <w:rFonts w:eastAsia="微软雅黑" w:cs="微软雅黑" w:ascii="微软雅黑" w:hAnsi="微软雅黑"/>
                <w:color w:val="000000"/>
                <w:spacing w:val="8"/>
                <w:w w:val="102"/>
                <w:kern w:val="0"/>
                <w:sz w:val="18"/>
                <w:szCs w:val="18"/>
              </w:rPr>
              <w:t xml:space="preserve"> </w:t>
            </w:r>
            <w:r>
              <w:rPr>
                <w:rFonts w:eastAsia="微软雅黑" w:cs="微软雅黑" w:ascii="微软雅黑" w:hAnsi="微软雅黑"/>
                <w:color w:val="000000"/>
                <w:spacing w:val="-2"/>
                <w:kern w:val="0"/>
                <w:sz w:val="18"/>
                <w:szCs w:val="18"/>
              </w:rPr>
              <w:t>výstup</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2"/>
                <w:kern w:val="0"/>
                <w:sz w:val="18"/>
                <w:szCs w:val="18"/>
              </w:rPr>
              <w:t>proud,</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2"/>
                <w:kern w:val="0"/>
                <w:sz w:val="18"/>
                <w:szCs w:val="18"/>
              </w:rPr>
              <w:t>výstup</w:t>
            </w:r>
            <w:r>
              <w:rPr>
                <w:rFonts w:eastAsia="微软雅黑" w:cs="微软雅黑" w:ascii="微软雅黑" w:hAnsi="微软雅黑"/>
                <w:color w:val="000000"/>
                <w:spacing w:val="10"/>
                <w:kern w:val="0"/>
                <w:sz w:val="18"/>
                <w:szCs w:val="18"/>
              </w:rPr>
              <w:t xml:space="preserve"> </w:t>
            </w:r>
            <w:r>
              <w:rPr>
                <w:rFonts w:eastAsia="微软雅黑" w:cs="微软雅黑" w:ascii="微软雅黑" w:hAnsi="微软雅黑"/>
                <w:color w:val="000000"/>
                <w:spacing w:val="-2"/>
                <w:kern w:val="0"/>
                <w:sz w:val="18"/>
                <w:szCs w:val="18"/>
              </w:rPr>
              <w:t>aktivní</w:t>
            </w:r>
            <w:r>
              <w:rPr>
                <w:rFonts w:eastAsia="微软雅黑" w:cs="微软雅黑" w:ascii="微软雅黑" w:hAnsi="微软雅黑"/>
                <w:color w:val="000000"/>
                <w:spacing w:val="16"/>
                <w:kern w:val="0"/>
                <w:sz w:val="18"/>
                <w:szCs w:val="18"/>
              </w:rPr>
              <w:t xml:space="preserve"> </w:t>
            </w:r>
            <w:r>
              <w:rPr>
                <w:rFonts w:eastAsia="微软雅黑" w:cs="微软雅黑" w:ascii="微软雅黑" w:hAnsi="微软雅黑"/>
                <w:color w:val="000000"/>
                <w:spacing w:val="-2"/>
                <w:kern w:val="0"/>
                <w:sz w:val="18"/>
                <w:szCs w:val="18"/>
              </w:rPr>
              <w:t>Napájení,</w:t>
            </w:r>
            <w:r>
              <w:rPr>
                <w:rFonts w:eastAsia="微软雅黑" w:cs="微软雅黑" w:ascii="微软雅黑" w:hAnsi="微软雅黑"/>
                <w:color w:val="000000"/>
                <w:spacing w:val="8"/>
                <w:w w:val="102"/>
                <w:kern w:val="0"/>
                <w:sz w:val="18"/>
                <w:szCs w:val="18"/>
              </w:rPr>
              <w:t xml:space="preserve"> </w:t>
            </w:r>
            <w:r>
              <w:rPr>
                <w:rFonts w:eastAsia="微软雅黑" w:cs="微软雅黑" w:ascii="微软雅黑" w:hAnsi="微软雅黑"/>
                <w:color w:val="000000"/>
                <w:spacing w:val="-2"/>
                <w:kern w:val="0"/>
                <w:sz w:val="18"/>
                <w:szCs w:val="18"/>
              </w:rPr>
              <w:t>výstup</w:t>
            </w:r>
            <w:r>
              <w:rPr>
                <w:rFonts w:eastAsia="微软雅黑" w:cs="微软雅黑" w:ascii="微软雅黑" w:hAnsi="微软雅黑"/>
                <w:color w:val="000000"/>
                <w:kern w:val="0"/>
                <w:sz w:val="18"/>
                <w:szCs w:val="18"/>
              </w:rPr>
              <w:t xml:space="preserve">       </w:t>
            </w:r>
            <w:r>
              <w:rPr>
                <w:rFonts w:eastAsia="微软雅黑" w:cs="微软雅黑" w:ascii="微软雅黑" w:hAnsi="微软雅黑"/>
                <w:color w:val="000000"/>
                <w:spacing w:val="-2"/>
                <w:kern w:val="0"/>
                <w:sz w:val="18"/>
                <w:szCs w:val="18"/>
              </w:rPr>
              <w:t>zdánlivý</w:t>
            </w:r>
            <w:r>
              <w:rPr>
                <w:rFonts w:eastAsia="微软雅黑" w:cs="微软雅黑" w:ascii="微软雅黑" w:hAnsi="微软雅黑"/>
                <w:color w:val="000000"/>
                <w:spacing w:val="53"/>
                <w:w w:val="101"/>
                <w:kern w:val="0"/>
                <w:sz w:val="18"/>
                <w:szCs w:val="18"/>
              </w:rPr>
              <w:t xml:space="preserve"> </w:t>
            </w:r>
            <w:r>
              <w:rPr>
                <w:rFonts w:eastAsia="微软雅黑" w:cs="微软雅黑" w:ascii="微软雅黑" w:hAnsi="微软雅黑"/>
                <w:color w:val="000000"/>
                <w:spacing w:val="-2"/>
                <w:kern w:val="0"/>
                <w:sz w:val="18"/>
                <w:szCs w:val="18"/>
              </w:rPr>
              <w:t>Napájení,</w:t>
            </w:r>
            <w:r>
              <w:rPr>
                <w:rFonts w:eastAsia="微软雅黑" w:cs="微软雅黑" w:ascii="微软雅黑" w:hAnsi="微软雅黑"/>
                <w:color w:val="000000"/>
                <w:spacing w:val="14"/>
                <w:kern w:val="0"/>
                <w:sz w:val="18"/>
                <w:szCs w:val="18"/>
              </w:rPr>
              <w:t xml:space="preserve"> </w:t>
            </w:r>
            <w:r>
              <w:rPr>
                <w:rFonts w:eastAsia="微软雅黑" w:cs="微软雅黑" w:ascii="微软雅黑" w:hAnsi="微软雅黑"/>
                <w:color w:val="000000"/>
                <w:spacing w:val="-2"/>
                <w:kern w:val="0"/>
                <w:sz w:val="18"/>
                <w:szCs w:val="18"/>
              </w:rPr>
              <w:t>baterie</w:t>
            </w:r>
            <w:r>
              <w:rPr>
                <w:rFonts w:eastAsia="微软雅黑" w:cs="微软雅黑" w:ascii="微软雅黑" w:hAnsi="微软雅黑"/>
                <w:color w:val="000000"/>
                <w:spacing w:val="9"/>
                <w:kern w:val="0"/>
                <w:sz w:val="18"/>
                <w:szCs w:val="18"/>
              </w:rPr>
              <w:t xml:space="preserve"> </w:t>
            </w:r>
            <w:r>
              <w:rPr>
                <w:rFonts w:eastAsia="微软雅黑" w:cs="微软雅黑" w:ascii="微软雅黑" w:hAnsi="微软雅黑"/>
                <w:color w:val="000000"/>
                <w:spacing w:val="-2"/>
                <w:kern w:val="0"/>
                <w:sz w:val="18"/>
                <w:szCs w:val="18"/>
              </w:rPr>
              <w:t>vybít</w:t>
            </w:r>
            <w:r>
              <w:rPr>
                <w:rFonts w:eastAsia="微软雅黑" w:cs="微软雅黑" w:ascii="微软雅黑" w:hAnsi="微软雅黑"/>
                <w:color w:val="000000"/>
                <w:spacing w:val="10"/>
                <w:w w:val="101"/>
                <w:kern w:val="0"/>
                <w:sz w:val="18"/>
                <w:szCs w:val="18"/>
              </w:rPr>
              <w:t xml:space="preserve"> </w:t>
            </w:r>
            <w:r>
              <w:rPr>
                <w:rFonts w:eastAsia="微软雅黑" w:cs="微软雅黑" w:ascii="微软雅黑" w:hAnsi="微软雅黑"/>
                <w:color w:val="000000"/>
                <w:spacing w:val="-2"/>
                <w:kern w:val="0"/>
                <w:sz w:val="18"/>
                <w:szCs w:val="18"/>
              </w:rPr>
              <w:t>proud,</w:t>
            </w:r>
            <w:r>
              <w:rPr>
                <w:rFonts w:eastAsia="微软雅黑" w:cs="微软雅黑" w:ascii="微软雅黑" w:hAnsi="微软雅黑"/>
                <w:color w:val="000000"/>
                <w:spacing w:val="9"/>
                <w:w w:val="102"/>
                <w:kern w:val="0"/>
                <w:sz w:val="18"/>
                <w:szCs w:val="18"/>
              </w:rPr>
              <w:t xml:space="preserve"> </w:t>
            </w:r>
            <w:r>
              <w:rPr>
                <w:rFonts w:eastAsia="微软雅黑" w:cs="微软雅黑" w:ascii="微软雅黑" w:hAnsi="微软雅黑"/>
                <w:color w:val="000000"/>
                <w:spacing w:val="-2"/>
                <w:kern w:val="0"/>
                <w:sz w:val="18"/>
                <w:szCs w:val="18"/>
              </w:rPr>
              <w:t>software</w:t>
            </w:r>
            <w:r>
              <w:rPr>
                <w:rFonts w:eastAsia="微软雅黑" w:cs="微软雅黑" w:ascii="微软雅黑" w:hAnsi="微软雅黑"/>
                <w:color w:val="000000"/>
                <w:spacing w:val="1"/>
                <w:w w:val="102"/>
                <w:kern w:val="0"/>
                <w:sz w:val="18"/>
                <w:szCs w:val="18"/>
              </w:rPr>
              <w:t xml:space="preserve"> </w:t>
            </w:r>
            <w:r>
              <w:rPr>
                <w:rFonts w:eastAsia="微软雅黑" w:cs="微软雅黑" w:ascii="微软雅黑" w:hAnsi="微软雅黑"/>
                <w:color w:val="000000"/>
                <w:spacing w:val="-2"/>
                <w:kern w:val="0"/>
                <w:sz w:val="18"/>
                <w:szCs w:val="18"/>
              </w:rPr>
              <w:t>verze;</w:t>
            </w:r>
            <w:r>
              <w:rPr>
                <w:rFonts w:eastAsia="微软雅黑" w:cs="微软雅黑" w:ascii="微软雅黑" w:hAnsi="微软雅黑"/>
                <w:color w:val="000000"/>
                <w:spacing w:val="12"/>
                <w:w w:val="101"/>
                <w:kern w:val="0"/>
                <w:sz w:val="18"/>
                <w:szCs w:val="18"/>
              </w:rPr>
              <w:t xml:space="preserve"> </w:t>
            </w:r>
            <w:r>
              <w:rPr>
                <w:rFonts w:eastAsia="微软雅黑" w:cs="微软雅黑" w:ascii="微软雅黑" w:hAnsi="微软雅黑"/>
                <w:color w:val="000000"/>
                <w:spacing w:val="-2"/>
                <w:kern w:val="0"/>
                <w:sz w:val="18"/>
                <w:szCs w:val="18"/>
              </w:rPr>
              <w:t>pod</w:t>
            </w:r>
            <w:r>
              <w:rPr>
                <w:rFonts w:eastAsia="微软雅黑" w:cs="微软雅黑" w:ascii="微软雅黑" w:hAnsi="微软雅黑"/>
                <w:color w:val="000000"/>
                <w:spacing w:val="10"/>
                <w:w w:val="101"/>
                <w:kern w:val="0"/>
                <w:sz w:val="18"/>
                <w:szCs w:val="18"/>
              </w:rPr>
              <w:t xml:space="preserve"> režim </w:t>
            </w:r>
            <w:r>
              <w:rPr>
                <w:rFonts w:eastAsia="微软雅黑" w:cs="微软雅黑" w:ascii="微软雅黑" w:hAnsi="微软雅黑"/>
                <w:color w:val="000000"/>
                <w:spacing w:val="-2"/>
                <w:kern w:val="0"/>
                <w:sz w:val="18"/>
                <w:szCs w:val="18"/>
              </w:rPr>
              <w:t xml:space="preserve">nastavení </w:t>
            </w:r>
            <w:r>
              <w:rPr>
                <w:rFonts w:eastAsia="微软雅黑" w:cs="Arial" w:ascii="微软雅黑" w:hAnsi="微软雅黑"/>
                <w:color w:val="000000"/>
                <w:kern w:val="0"/>
                <w:sz w:val="18"/>
                <w:szCs w:val="18"/>
              </w:rPr>
              <w:t>, zobrazení parametru nastavení pod kódem položky parametru set</w:t>
            </w:r>
          </w:p>
          <w:p>
            <w:pPr>
              <w:pStyle w:val="Normal"/>
              <w:widowControl w:val="false"/>
              <w:spacing w:before="0" w:after="0"/>
              <w:ind w:left="105" w:hanging="0"/>
              <w:jc w:val="left"/>
              <w:rPr>
                <w:rFonts w:ascii="微软雅黑" w:hAnsi="微软雅黑" w:eastAsia="微软雅黑" w:cs="微软雅黑"/>
                <w:color w:val="000000"/>
                <w:kern w:val="0"/>
                <w:sz w:val="18"/>
                <w:szCs w:val="18"/>
              </w:rPr>
            </w:pPr>
            <w:r>
              <w:rPr>
                <w:rFonts w:eastAsia="微软雅黑" w:cs="Arial" w:ascii="微软雅黑" w:hAnsi="微软雅黑"/>
                <w:color w:val="000000"/>
                <w:kern w:val="0"/>
                <w:sz w:val="18"/>
                <w:szCs w:val="18"/>
              </w:rPr>
              <w:t>v současné době</w:t>
            </w:r>
          </w:p>
        </w:tc>
      </w:tr>
      <w:tr>
        <w:trPr>
          <w:trHeight w:val="318" w:hRule="atLeast"/>
        </w:trPr>
        <w:tc>
          <w:tcPr>
            <w:tcW w:w="8479" w:type="dxa"/>
            <w:gridSpan w:val="7"/>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210"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Zobrazení šipky</w:t>
            </w:r>
          </w:p>
        </w:tc>
      </w:tr>
      <w:tr>
        <w:trPr>
          <w:trHeight w:val="457" w:hRule="atLeast"/>
        </w:trPr>
        <w:tc>
          <w:tcPr>
            <w:tcW w:w="83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Wingdings 2" w:cs="Wingdings 2" w:ascii="Wingdings 2" w:hAnsi="Wingdings 2"/>
                <w:color w:val="000000"/>
                <w:kern w:val="0"/>
                <w:szCs w:val="21"/>
              </w:rPr>
              <w:t></w:t>
            </w:r>
          </w:p>
        </w:tc>
        <w:tc>
          <w:tcPr>
            <w:tcW w:w="340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Šipka se nezobrazuje</w:t>
            </w:r>
          </w:p>
        </w:tc>
        <w:tc>
          <w:tcPr>
            <w:tcW w:w="8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⑤</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poplatku z nabíjecí obvod na konec baterie</w:t>
            </w:r>
          </w:p>
        </w:tc>
      </w:tr>
      <w:tr>
        <w:trPr>
          <w:trHeight w:val="457" w:hRule="atLeast"/>
        </w:trPr>
        <w:tc>
          <w:tcPr>
            <w:tcW w:w="83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②</w:t>
            </w:r>
          </w:p>
        </w:tc>
        <w:tc>
          <w:tcPr>
            <w:tcW w:w="340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výkonu elektrické sítě zásobovat načíst</w:t>
            </w:r>
          </w:p>
        </w:tc>
        <w:tc>
          <w:tcPr>
            <w:tcW w:w="8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⑥</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Šipka se nezobrazuje</w:t>
            </w:r>
          </w:p>
        </w:tc>
      </w:tr>
      <w:tr>
        <w:trPr>
          <w:trHeight w:val="457" w:hRule="atLeast"/>
        </w:trPr>
        <w:tc>
          <w:tcPr>
            <w:tcW w:w="83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③</w:t>
            </w:r>
          </w:p>
        </w:tc>
        <w:tc>
          <w:tcPr>
            <w:tcW w:w="340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výkonu elektrické sítě napájení do nabíjecího okruhu</w:t>
            </w:r>
          </w:p>
        </w:tc>
        <w:tc>
          <w:tcPr>
            <w:tcW w:w="8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⑦</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napájení od konce baterie k invertoru obvod</w:t>
            </w:r>
          </w:p>
        </w:tc>
      </w:tr>
      <w:tr>
        <w:trPr>
          <w:trHeight w:val="457" w:hRule="atLeast"/>
        </w:trPr>
        <w:tc>
          <w:tcPr>
            <w:tcW w:w="83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④</w:t>
            </w:r>
          </w:p>
        </w:tc>
        <w:tc>
          <w:tcPr>
            <w:tcW w:w="340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FV napájení k nabíjecímu okruhu</w:t>
            </w:r>
          </w:p>
        </w:tc>
        <w:tc>
          <w:tcPr>
            <w:tcW w:w="8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MicrosoftYaHei"/>
                <w:color w:val="000000"/>
                <w:kern w:val="0"/>
                <w:szCs w:val="21"/>
              </w:rPr>
            </w:pPr>
            <w:r>
              <w:rPr>
                <w:rFonts w:eastAsia="微软雅黑" w:cs="MicrosoftYaHei" w:ascii="微软雅黑" w:hAnsi="微软雅黑"/>
                <w:color w:val="000000"/>
                <w:kern w:val="0"/>
                <w:szCs w:val="21"/>
              </w:rPr>
              <w:t>⑧</w:t>
            </w:r>
          </w:p>
        </w:tc>
        <w:tc>
          <w:tcPr>
            <w:tcW w:w="3391"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Indikace napájení z invertorového okruhu do zátěže</w:t>
            </w:r>
          </w:p>
        </w:tc>
      </w:tr>
    </w:tbl>
    <w:p>
      <w:pPr>
        <w:pStyle w:val="Normal"/>
        <w:ind w:left="105" w:hanging="0"/>
        <w:jc w:val="left"/>
        <w:rPr>
          <w:sz w:val="18"/>
          <w:szCs w:val="18"/>
        </w:rPr>
      </w:pPr>
      <w:r>
        <w:rPr>
          <w:sz w:val="18"/>
          <w:szCs w:val="18"/>
        </w:rPr>
      </w:r>
    </w:p>
    <w:p>
      <w:pPr>
        <w:pStyle w:val="Normal"/>
        <w:ind w:left="105" w:hanging="0"/>
        <w:jc w:val="left"/>
        <w:rPr>
          <w:sz w:val="18"/>
          <w:szCs w:val="18"/>
        </w:rPr>
      </w:pPr>
      <w:r>
        <w:rPr>
          <w:sz w:val="18"/>
          <w:szCs w:val="18"/>
        </w:rPr>
      </w:r>
    </w:p>
    <w:p>
      <w:pPr>
        <w:pStyle w:val="Normal"/>
        <w:jc w:val="left"/>
        <w:rPr>
          <w:sz w:val="18"/>
          <w:szCs w:val="18"/>
        </w:rPr>
      </w:pPr>
      <w:r>
        <w:rPr>
          <w:sz w:val="18"/>
          <w:szCs w:val="18"/>
        </w:rPr>
      </w:r>
    </w:p>
    <w:p>
      <w:pPr>
        <w:pStyle w:val="Normal"/>
        <w:spacing w:lineRule="auto" w:line="360"/>
        <w:rPr>
          <w:rFonts w:ascii="微软雅黑" w:hAnsi="微软雅黑" w:eastAsia="微软雅黑"/>
          <w:b/>
          <w:b/>
          <w:sz w:val="18"/>
          <w:szCs w:val="18"/>
        </w:rPr>
      </w:pPr>
      <w:r>
        <w:rPr>
          <w:rFonts w:eastAsia="微软雅黑" w:ascii="微软雅黑" w:hAnsi="微软雅黑"/>
          <w:b/>
          <w:sz w:val="18"/>
          <w:szCs w:val="18"/>
        </w:rPr>
        <w:t>Metoda zobrazení dat v reálném čase</w:t>
      </w:r>
    </w:p>
    <w:p>
      <w:pPr>
        <w:pStyle w:val="Normal"/>
        <w:spacing w:lineRule="auto" w:line="360"/>
        <w:rPr>
          <w:rFonts w:ascii="微软雅黑" w:hAnsi="微软雅黑" w:eastAsia="微软雅黑"/>
          <w:sz w:val="18"/>
          <w:szCs w:val="18"/>
        </w:rPr>
      </w:pPr>
      <w:r>
        <w:rPr>
          <w:rFonts w:eastAsia="微软雅黑" w:ascii="微软雅黑" w:hAnsi="微软雅黑"/>
          <w:sz w:val="18"/>
          <w:szCs w:val="18"/>
        </w:rPr>
        <w:t>Na hlavní obrazovce LCD stiskněte tlačítka „ NAHORU “ a „ DOLŮ “ pro otočení stránky a zobrazení jiného reálného času</w:t>
      </w:r>
    </w:p>
    <w:p>
      <w:pPr>
        <w:pStyle w:val="Normal"/>
        <w:spacing w:lineRule="auto" w:line="360"/>
        <w:rPr>
          <w:rFonts w:ascii="微软雅黑" w:hAnsi="微软雅黑" w:eastAsia="微软雅黑"/>
          <w:sz w:val="18"/>
          <w:szCs w:val="18"/>
        </w:rPr>
      </w:pPr>
      <w:r>
        <w:rPr>
          <w:rFonts w:eastAsia="微软雅黑" w:ascii="微软雅黑" w:hAnsi="微软雅黑"/>
          <w:sz w:val="18"/>
          <w:szCs w:val="18"/>
        </w:rPr>
        <w:t>údaje o stroji.</w:t>
      </w:r>
    </w:p>
    <w:tbl>
      <w:tblPr>
        <w:tblStyle w:val="17"/>
        <w:tblW w:w="8505" w:type="dxa"/>
        <w:jc w:val="center"/>
        <w:tblInd w:w="0" w:type="dxa"/>
        <w:tblLayout w:type="fixed"/>
        <w:tblCellMar>
          <w:top w:w="0" w:type="dxa"/>
          <w:left w:w="2" w:type="dxa"/>
          <w:bottom w:w="0" w:type="dxa"/>
          <w:right w:w="2" w:type="dxa"/>
        </w:tblCellMar>
      </w:tblPr>
      <w:tblGrid>
        <w:gridCol w:w="706"/>
        <w:gridCol w:w="2980"/>
        <w:gridCol w:w="1417"/>
        <w:gridCol w:w="3401"/>
      </w:tblGrid>
      <w:tr>
        <w:trPr>
          <w:trHeight w:val="793"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Strana</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Levý parametr obrazovky</w:t>
            </w:r>
          </w:p>
        </w:tc>
        <w:tc>
          <w:tcPr>
            <w:tcW w:w="1417"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Střední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 of</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Obrazovka</w:t>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Pravý parametr obrazovky</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napětí baterie</w:t>
            </w:r>
          </w:p>
        </w:tc>
        <w:tc>
          <w:tcPr>
            <w:tcW w:w="1417"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Kód závady</w:t>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napětí</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teplota FV</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FV výkon KW</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napětí FV</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proud FV</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proud baterie</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proud baterie</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baterie KW</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baterie KW</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AC vstup f </w:t>
            </w:r>
            <w:hyperlink r:id="rId58">
              <w:r>
                <w:rPr>
                  <w:rStyle w:val="Internetovodkaz"/>
                  <w:rFonts w:eastAsia="微软雅黑" w:cs="Arial" w:ascii="微软雅黑" w:hAnsi="微软雅黑"/>
                  <w:color w:val="000000"/>
                  <w:kern w:val="0"/>
                  <w:sz w:val="18"/>
                  <w:szCs w:val="18"/>
                </w:rPr>
                <w:t>frekvence</w:t>
              </w:r>
            </w:hyperlink>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AC výstupní zátěž </w:t>
            </w:r>
            <w:hyperlink r:id="rId59">
              <w:r>
                <w:rPr>
                  <w:rStyle w:val="Internetovodkaz"/>
                  <w:rFonts w:eastAsia="微软雅黑" w:cs="Arial" w:ascii="微软雅黑" w:hAnsi="微软雅黑"/>
                  <w:color w:val="000000"/>
                  <w:kern w:val="0"/>
                  <w:sz w:val="18"/>
                  <w:szCs w:val="18"/>
                </w:rPr>
                <w:t>frekvence</w:t>
              </w:r>
            </w:hyperlink>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7</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střídavé napětí</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AC výstupní zátěžový proud</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8</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Vstupní napětí</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zatížení KVA</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9</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INV teplota</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Výstupní zatížení INV KW</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Verze softwaru APP</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Verze softwaru bootloaderu</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11</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Jmenovité napětí baterie modelu</w:t>
            </w:r>
          </w:p>
        </w:tc>
        <w:tc>
          <w:tcPr>
            <w:tcW w:w="1417" w:type="dxa"/>
            <w:vMerge w:val="continue"/>
            <w:tcBorders>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Jmenovitý výstupní výkon modelu</w:t>
            </w:r>
          </w:p>
        </w:tc>
      </w:tr>
      <w:tr>
        <w:trPr>
          <w:trHeight w:val="624" w:hRule="atLeast"/>
        </w:trPr>
        <w:tc>
          <w:tcPr>
            <w:tcW w:w="70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w:t>
            </w:r>
          </w:p>
        </w:tc>
        <w:tc>
          <w:tcPr>
            <w:tcW w:w="298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Model Jmenovité napětí FV</w:t>
            </w:r>
          </w:p>
        </w:tc>
        <w:tc>
          <w:tcPr>
            <w:tcW w:w="1417"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34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Model PV proudové hodnocení</w:t>
            </w:r>
          </w:p>
        </w:tc>
      </w:tr>
    </w:tbl>
    <w:p>
      <w:pPr>
        <w:pStyle w:val="Nadpis2"/>
        <w:rPr>
          <w:rFonts w:ascii="微软雅黑" w:hAnsi="微软雅黑" w:eastAsia="微软雅黑" w:cs="微软雅黑"/>
          <w:sz w:val="21"/>
          <w:szCs w:val="21"/>
        </w:rPr>
      </w:pPr>
      <w:bookmarkStart w:id="17" w:name="_Toc85641688"/>
      <w:r>
        <w:rPr>
          <w:rFonts w:eastAsia="微软雅黑" w:cs="微软雅黑" w:ascii="微软雅黑" w:hAnsi="微软雅黑"/>
          <w:spacing w:val="-2"/>
          <w:sz w:val="21"/>
          <w:szCs w:val="21"/>
        </w:rPr>
        <w:t>4.5</w:t>
      </w:r>
      <w:r>
        <w:rPr>
          <w:rFonts w:eastAsia="微软雅黑" w:cs="微软雅黑" w:ascii="微软雅黑" w:hAnsi="微软雅黑"/>
          <w:spacing w:val="15"/>
          <w:sz w:val="21"/>
          <w:szCs w:val="21"/>
        </w:rPr>
        <w:t xml:space="preserve"> </w:t>
      </w:r>
      <w:r>
        <w:rPr>
          <w:rFonts w:eastAsia="微软雅黑" w:cs="微软雅黑" w:ascii="微软雅黑" w:hAnsi="微软雅黑"/>
          <w:spacing w:val="-2"/>
          <w:sz w:val="21"/>
          <w:szCs w:val="21"/>
        </w:rPr>
        <w:t>Nastavení</w:t>
      </w:r>
      <w:r>
        <w:rPr>
          <w:rFonts w:eastAsia="微软雅黑" w:cs="微软雅黑" w:ascii="微软雅黑" w:hAnsi="微软雅黑"/>
          <w:spacing w:val="19"/>
          <w:sz w:val="21"/>
          <w:szCs w:val="21"/>
        </w:rPr>
        <w:t xml:space="preserve"> </w:t>
      </w:r>
      <w:r>
        <w:rPr>
          <w:rFonts w:eastAsia="微软雅黑" w:cs="微软雅黑" w:ascii="微软雅黑" w:hAnsi="微软雅黑"/>
          <w:spacing w:val="-2"/>
          <w:sz w:val="21"/>
          <w:szCs w:val="21"/>
        </w:rPr>
        <w:t>parametr</w:t>
      </w:r>
      <w:bookmarkEnd w:id="17"/>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 xml:space="preserve">Popis činnosti kláves: pro vstup do nastavovacího menu a opuštění nastavovacího menu stiskněte prosím tlačítko „ SET “ . Po vstupu do menu nastavení začne blikat číslo parametru </w:t>
      </w:r>
      <w:r>
        <w:rPr>
          <w:rFonts w:ascii="微软雅黑" w:hAnsi="微软雅黑" w:eastAsia="微软雅黑"/>
          <w:sz w:val="18"/>
          <w:szCs w:val="18"/>
        </w:rPr>
        <w:t xml:space="preserve">【 </w:t>
      </w:r>
      <w:r>
        <w:rPr>
          <w:rFonts w:eastAsia="微软雅黑" w:ascii="微软雅黑" w:hAnsi="微软雅黑"/>
          <w:sz w:val="18"/>
          <w:szCs w:val="18"/>
        </w:rPr>
        <w:t xml:space="preserve">00 </w:t>
      </w:r>
      <w:r>
        <w:rPr>
          <w:rFonts w:ascii="微软雅黑" w:hAnsi="微软雅黑" w:eastAsia="微软雅黑"/>
          <w:sz w:val="18"/>
          <w:szCs w:val="18"/>
        </w:rPr>
        <w:t xml:space="preserve">】 </w:t>
      </w:r>
      <w:r>
        <w:rPr>
          <w:rFonts w:eastAsia="微软雅黑" w:ascii="微软雅黑" w:hAnsi="微软雅黑"/>
          <w:sz w:val="18"/>
          <w:szCs w:val="18"/>
        </w:rPr>
        <w:t>. V tuto chvíli stiskněte tlačítka “ UP ” a “ DOWN ” pro výběr kódu položky parametru, který má být nastaven. Poté stiskněte klávesu „ ENT “ pro vstup do stavu úpravy parametrů. V tomto okamžiku může hodnota parametru blikat. The hodnoty parametrů se nastavují pomocí tlačítek “ UP ” a “ DOWN ” . Nakonec stiskněte klávesu „ ENT “ pro dokončení editace parametrů a návrat do stavu výběru parametrů.</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tbl>
      <w:tblPr>
        <w:tblStyle w:val="17"/>
        <w:tblW w:w="8786" w:type="dxa"/>
        <w:jc w:val="center"/>
        <w:tblInd w:w="0" w:type="dxa"/>
        <w:tblLayout w:type="fixed"/>
        <w:tblCellMar>
          <w:top w:w="0" w:type="dxa"/>
          <w:left w:w="2" w:type="dxa"/>
          <w:bottom w:w="0" w:type="dxa"/>
          <w:right w:w="2" w:type="dxa"/>
        </w:tblCellMar>
      </w:tblPr>
      <w:tblGrid>
        <w:gridCol w:w="1271"/>
        <w:gridCol w:w="1418"/>
        <w:gridCol w:w="1701"/>
        <w:gridCol w:w="4395"/>
      </w:tblGrid>
      <w:tr>
        <w:trPr>
          <w:trHeight w:val="523" w:hRule="atLeast"/>
        </w:trPr>
        <w:tc>
          <w:tcPr>
            <w:tcW w:w="12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č. parametru</w:t>
            </w:r>
          </w:p>
        </w:tc>
        <w:tc>
          <w:tcPr>
            <w:tcW w:w="141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Název parametru</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Nastavení</w:t>
            </w:r>
          </w:p>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Volba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501" w:hRule="atLeast"/>
        </w:trPr>
        <w:tc>
          <w:tcPr>
            <w:tcW w:w="12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00</w:t>
            </w:r>
          </w:p>
        </w:tc>
        <w:tc>
          <w:tcPr>
            <w:tcW w:w="141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[00] ESC</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Opusťte nabídku nastavení</w:t>
            </w:r>
          </w:p>
        </w:tc>
      </w:tr>
      <w:tr>
        <w:trPr>
          <w:trHeight w:val="1033" w:hRule="atLeast"/>
        </w:trPr>
        <w:tc>
          <w:tcPr>
            <w:tcW w:w="1271"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01</w:t>
            </w:r>
          </w:p>
        </w:tc>
        <w:tc>
          <w:tcPr>
            <w:tcW w:w="1418"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Režim priority práce</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[01] SOL</w:t>
            </w:r>
          </w:p>
        </w:tc>
        <w:tc>
          <w:tcPr>
            <w:tcW w:w="439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V režimu priority fotovoltaiky, když je fotovoltaika neplatná nebo jsou hodnoty baterie nižší než hodnota nastavení parametru </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04</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 přepne se na střídavý proud.</w:t>
            </w:r>
          </w:p>
        </w:tc>
      </w:tr>
      <w:tr>
        <w:trPr>
          <w:trHeight w:val="556" w:hRule="atLeast"/>
        </w:trPr>
        <w:tc>
          <w:tcPr>
            <w:tcW w:w="1271" w:type="dxa"/>
            <w:vMerge w:val="continue"/>
            <w:tcBorders>
              <w:left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left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[01] UTI</w:t>
            </w:r>
          </w:p>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režimu priority AC se přepne na střídač pouze v případě, že je střídavý proud neplatný.</w:t>
            </w:r>
          </w:p>
        </w:tc>
      </w:tr>
      <w:tr>
        <w:trPr>
          <w:trHeight w:val="945" w:hRule="atLeast"/>
        </w:trPr>
        <w:tc>
          <w:tcPr>
            <w:tcW w:w="1271"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[01] SBU</w:t>
            </w:r>
          </w:p>
        </w:tc>
        <w:tc>
          <w:tcPr>
            <w:tcW w:w="439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režimu priority měniče se přepne na střídavý proud</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pouze při podpětí baterie resp nižší než nastavená hodnota parametru </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04</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w:t>
            </w:r>
          </w:p>
        </w:tc>
      </w:tr>
      <w:tr>
        <w:trPr>
          <w:trHeight w:val="417" w:hRule="atLeast"/>
        </w:trPr>
        <w:tc>
          <w:tcPr>
            <w:tcW w:w="1271"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02</w:t>
            </w:r>
          </w:p>
        </w:tc>
        <w:tc>
          <w:tcPr>
            <w:tcW w:w="1418" w:type="dxa"/>
            <w:vMerge w:val="restart"/>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w:t>
            </w:r>
          </w:p>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frekvence</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[02] 50,0</w:t>
            </w:r>
          </w:p>
        </w:tc>
        <w:tc>
          <w:tcPr>
            <w:tcW w:w="4395" w:type="dxa"/>
            <w:vMerge w:val="restart"/>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samopřizpůsobení bypassu se automaticky přizpůsobí frekvenci střídavého proudu v případě napájení střídavým proudem; bez AC napájení lze výstupní frekvenci nastavit pomocí nabídky. U stroje na 230V je to standardně 50Hz.</w:t>
            </w:r>
          </w:p>
        </w:tc>
      </w:tr>
      <w:tr>
        <w:trPr>
          <w:trHeight w:val="851" w:hRule="atLeast"/>
        </w:trPr>
        <w:tc>
          <w:tcPr>
            <w:tcW w:w="1271"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[02] 60,0</w:t>
            </w:r>
          </w:p>
        </w:tc>
        <w:tc>
          <w:tcPr>
            <w:tcW w:w="4395" w:type="dxa"/>
            <w:vMerge w:val="continue"/>
            <w:tcBorders>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r>
      <w:tr>
        <w:trPr>
          <w:trHeight w:val="839" w:hRule="atLeast"/>
        </w:trPr>
        <w:tc>
          <w:tcPr>
            <w:tcW w:w="1271" w:type="dxa"/>
            <w:vMerge w:val="restart"/>
            <w:tcBorders>
              <w:top w:val="single" w:sz="2" w:space="0" w:color="000000"/>
              <w:left w:val="single" w:sz="2" w:space="0" w:color="000000"/>
              <w:bottom w:val="single" w:sz="4"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03</w:t>
            </w:r>
          </w:p>
        </w:tc>
        <w:tc>
          <w:tcPr>
            <w:tcW w:w="1418" w:type="dxa"/>
            <w:vMerge w:val="restart"/>
            <w:tcBorders>
              <w:top w:val="single" w:sz="2" w:space="0" w:color="000000"/>
              <w:left w:val="single" w:sz="2" w:space="0" w:color="000000"/>
              <w:bottom w:val="single" w:sz="4"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AC vstup</w:t>
            </w:r>
          </w:p>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rozsah</w:t>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[03] APL</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90~280V široký rozsah vstupního střídavého napětí 230V stroje</w:t>
            </w:r>
          </w:p>
        </w:tc>
      </w:tr>
      <w:tr>
        <w:trPr>
          <w:trHeight w:val="885" w:hRule="atLeast"/>
        </w:trPr>
        <w:tc>
          <w:tcPr>
            <w:tcW w:w="1271" w:type="dxa"/>
            <w:vMerge w:val="continue"/>
            <w:tcBorders>
              <w:left w:val="single" w:sz="2" w:space="0" w:color="000000"/>
              <w:bottom w:val="single" w:sz="4"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left w:val="single" w:sz="2" w:space="0" w:color="000000"/>
              <w:bottom w:val="single" w:sz="4"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[03] UPS</w:t>
            </w:r>
          </w:p>
          <w:p>
            <w:pPr>
              <w:pStyle w:val="Normal"/>
              <w:widowControl w:val="false"/>
              <w:spacing w:before="0" w:after="0"/>
              <w:ind w:left="105" w:hanging="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170~280V úzký rozsah vstupního střídavého napětí 230V stroje</w:t>
            </w:r>
          </w:p>
        </w:tc>
      </w:tr>
      <w:tr>
        <w:trPr>
          <w:trHeight w:val="1036" w:hRule="atLeast"/>
        </w:trPr>
        <w:tc>
          <w:tcPr>
            <w:tcW w:w="1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04</w:t>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t>Baterie do</w:t>
            </w:r>
          </w:p>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t>bypass</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[04] 44</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Když parametr </w:t>
            </w:r>
            <w:r>
              <w:rPr>
                <w:rFonts w:ascii="微软雅黑" w:hAnsi="微软雅黑" w:cs="Arial" w:eastAsia="微软雅黑"/>
                <w:color w:val="000000"/>
                <w:kern w:val="0"/>
                <w:sz w:val="18"/>
                <w:szCs w:val="18"/>
              </w:rPr>
              <w:t xml:space="preserve">【 </w:t>
            </w:r>
            <w:r>
              <w:rPr>
                <w:rFonts w:eastAsia="微软雅黑" w:cs="Arial" w:ascii="微软雅黑" w:hAnsi="微软雅黑"/>
                <w:color w:val="000000"/>
                <w:kern w:val="0"/>
                <w:sz w:val="18"/>
                <w:szCs w:val="18"/>
              </w:rPr>
              <w:t xml:space="preserve">01 </w:t>
            </w:r>
            <w:r>
              <w:rPr>
                <w:rFonts w:ascii="微软雅黑" w:hAnsi="微软雅黑" w:cs="Arial" w:eastAsia="微软雅黑"/>
                <w:color w:val="000000"/>
                <w:kern w:val="0"/>
                <w:sz w:val="18"/>
                <w:szCs w:val="18"/>
              </w:rPr>
              <w:t xml:space="preserve">】 </w:t>
            </w:r>
            <w:r>
              <w:rPr>
                <w:rFonts w:eastAsia="微软雅黑" w:cs="Arial" w:ascii="微软雅黑" w:hAnsi="微软雅黑"/>
                <w:color w:val="000000"/>
                <w:kern w:val="0"/>
                <w:sz w:val="18"/>
                <w:szCs w:val="18"/>
              </w:rPr>
              <w:t>= SOL/SBU,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je nižší než nastavená hodnota, výstup</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je přepnut na síť nebo generátor z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je 44V~52V.</w:t>
            </w:r>
          </w:p>
        </w:tc>
      </w:tr>
      <w:tr>
        <w:trPr>
          <w:trHeight w:val="1036" w:hRule="atLeast"/>
        </w:trPr>
        <w:tc>
          <w:tcPr>
            <w:tcW w:w="12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05</w:t>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Bypass to</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[05] 57,6 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parametr</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01</w:t>
            </w:r>
            <w:r>
              <w:rPr>
                <w:rFonts w:ascii="微软雅黑" w:hAnsi="微软雅黑" w:cs="Arial" w:eastAsia="微软雅黑"/>
                <w:color w:val="000000"/>
                <w:kern w:val="0"/>
                <w:sz w:val="18"/>
                <w:szCs w:val="18"/>
              </w:rPr>
              <w:t>】</w:t>
            </w:r>
            <w:r>
              <w:rPr>
                <w:rFonts w:eastAsia="微软雅黑" w:cs="Arial" w:ascii="微软雅黑" w:hAnsi="微软雅黑"/>
                <w:color w:val="000000"/>
                <w:kern w:val="0"/>
                <w:sz w:val="18"/>
                <w:szCs w:val="18"/>
              </w:rPr>
              <w:t>=SOL/SBU, napětí baterie je vyšší než nastavená hodnota, výstup se přepne na baterii ze sítě nebo generátoru v rozsahu nastavení 48V~60V.</w:t>
            </w:r>
          </w:p>
        </w:tc>
      </w:tr>
      <w:tr>
        <w:trPr>
          <w:trHeight w:val="848" w:hRule="atLeast"/>
        </w:trPr>
        <w:tc>
          <w:tcPr>
            <w:tcW w:w="1271" w:type="dxa"/>
            <w:vMerge w:val="restart"/>
            <w:tcBorders>
              <w:top w:val="single" w:sz="4"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Arial" w:hAnsi="Arial" w:cs="Arial"/>
                <w:b/>
                <w:b/>
                <w:color w:val="000000"/>
                <w:kern w:val="0"/>
                <w:szCs w:val="21"/>
              </w:rPr>
            </w:pPr>
            <w:r>
              <w:rPr>
                <w:rFonts w:cs="Arial" w:ascii="Arial" w:hAnsi="Arial"/>
                <w:b/>
                <w:color w:val="000000"/>
                <w:kern w:val="0"/>
                <w:szCs w:val="21"/>
              </w:rPr>
              <w:t>06</w:t>
            </w:r>
          </w:p>
        </w:tc>
        <w:tc>
          <w:tcPr>
            <w:tcW w:w="1418" w:type="dxa"/>
            <w:vMerge w:val="restart"/>
            <w:tcBorders>
              <w:top w:val="single" w:sz="4"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Režim nabíjení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 CSO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 prioritního nabíjení fotovoltaiky se nabíjení střídavým proudem zahájí pouze v případě, že je fotovoltaika neplatná.</w:t>
            </w:r>
          </w:p>
        </w:tc>
      </w:tr>
      <w:tr>
        <w:trPr>
          <w:trHeight w:val="66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 MLÁDĚ</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 prioritního nabíjení střídavým proudem se nabíjení fotovoltaiky spouští pouze v případě, že je střídavý proud neplatný.</w:t>
            </w:r>
          </w:p>
        </w:tc>
      </w:tr>
      <w:tr>
        <w:trPr>
          <w:trHeight w:val="421"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 SNU</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smíšeného nabíjení z fotovoltaiky a střídavého napájení má přednost fotovoltaické nabíjení. V případě nedostatečné fotovoltaické energie je k doplnění použit střídavý náboj. V případě dostatečného fotovoltaického nabití zastavte nabíjení ze střídavého proudu. Poznámka: Fotovoltaické nabíjení a AC nabíjení lze provádět současně pouze v případě, že je výstup AC bypass pod zátěží. Když střídač funguje, lze spustit pouze fotovoltaické nabíjení.</w:t>
            </w:r>
          </w:p>
        </w:tc>
      </w:tr>
      <w:tr>
        <w:trPr>
          <w:trHeight w:val="507"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Arial" w:hAnsi="Arial" w:cs="Arial"/>
                <w:color w:val="000000"/>
                <w:kern w:val="0"/>
                <w:szCs w:val="21"/>
              </w:rPr>
            </w:pPr>
            <w:r>
              <w:rPr>
                <w:rFonts w:cs="Arial" w:ascii="Arial" w:hAnsi="Arial"/>
                <w:color w:val="000000"/>
                <w:kern w:val="0"/>
                <w:szCs w:val="21"/>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 OSO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Pouze fotovoltaické nabíjení, nespouští se žádné AC nabíjení.</w:t>
            </w:r>
          </w:p>
        </w:tc>
      </w:tr>
      <w:tr>
        <w:trPr>
          <w:trHeight w:val="711"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07</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Maximum</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Nabít proud</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[07] 60A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0~80A;</w:t>
            </w:r>
          </w:p>
        </w:tc>
      </w:tr>
      <w:tr>
        <w:trPr>
          <w:trHeight w:val="654" w:hRule="atLeast"/>
        </w:trPr>
        <w:tc>
          <w:tcPr>
            <w:tcW w:w="1271"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08</w:t>
            </w:r>
          </w:p>
        </w:tc>
        <w:tc>
          <w:tcPr>
            <w:tcW w:w="1418"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Typ baterie</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POUŽITÍ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 uživatelem definované, lze nastavit všechny parametry baterie.</w:t>
            </w:r>
          </w:p>
        </w:tc>
      </w:tr>
      <w:tr>
        <w:trPr>
          <w:trHeight w:val="793"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SLD</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Uzavřená olověná baterie, konstantní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nabíjecí napětí 57,6V, udržovací nabíjecí napětí 55,2V.</w:t>
            </w:r>
          </w:p>
        </w:tc>
      </w:tr>
      <w:tr>
        <w:trPr>
          <w:trHeight w:val="1000"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FLd</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 odvětrávaných olověných akumulátorů nabíjejte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konstantním napětí je 58,4V a plovoucím nabíjením</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je 55,2V</w:t>
            </w:r>
          </w:p>
        </w:tc>
      </w:tr>
      <w:tr>
        <w:trPr>
          <w:trHeight w:val="1115"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GEL</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U gelových olověných akumulátorů nabíjejte napětí při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konstantní napětí je 56,8V a plovoucí nabíjení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je 55,2V.</w:t>
            </w:r>
          </w:p>
        </w:tc>
      </w:tr>
      <w:tr>
        <w:trPr>
          <w:trHeight w:val="1935"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L14/L15/L16</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Lithium-železofosfátová baterie L14/L15/L16</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odpovídá lithium-železo fosfátové baterii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14 strun/15 strun/16 strun;16 strun/15</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string/14 string default konstanta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Nabíjecí tlak je 56,8V, 53,2V,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49,6V, které jsou nastavitelné.</w:t>
            </w:r>
          </w:p>
        </w:tc>
      </w:tr>
      <w:tr>
        <w:trPr>
          <w:trHeight w:val="49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[08] N13/N14</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Ternární lithiová baterie; který je nastavitelný.</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09</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Zvyšte nabíjení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[09] 57,6 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napětí boost nabíjení je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48V~58,4V s krokem 0,4V. Platí v případě</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samostatně definovanou nebo lithiovou baterii.</w:t>
            </w:r>
          </w:p>
        </w:tc>
      </w:tr>
      <w:tr>
        <w:trPr>
          <w:trHeight w:val="1755"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10</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Zvyšte nabíjení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maximum</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čas</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 120</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Zvyšte nastavení maximální doby nabíjení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nastavení maximální doby nabíjení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když napětí dosáhne parametru </w:t>
            </w:r>
            <w:r>
              <w:rPr>
                <w:rFonts w:ascii="微软雅黑" w:hAnsi="微软雅黑" w:cs="Arial" w:eastAsia="微软雅黑"/>
                <w:color w:val="000000"/>
                <w:kern w:val="0"/>
                <w:sz w:val="18"/>
                <w:szCs w:val="18"/>
              </w:rPr>
              <w:t xml:space="preserve">【 </w:t>
            </w:r>
            <w:r>
              <w:rPr>
                <w:rFonts w:eastAsia="微软雅黑" w:cs="Arial" w:ascii="微软雅黑" w:hAnsi="微软雅黑"/>
                <w:color w:val="000000"/>
                <w:kern w:val="0"/>
                <w:sz w:val="18"/>
                <w:szCs w:val="18"/>
              </w:rPr>
              <w:t xml:space="preserve">09 </w:t>
            </w:r>
            <w:r>
              <w:rPr>
                <w:rFonts w:ascii="微软雅黑" w:hAnsi="微软雅黑" w:cs="Arial" w:eastAsia="微软雅黑"/>
                <w:color w:val="000000"/>
                <w:kern w:val="0"/>
                <w:sz w:val="18"/>
                <w:szCs w:val="18"/>
              </w:rPr>
              <w: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 5 minut do 900 minut v 5minutovém kroku. Platí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samostatně definované nebo lithiové baterie.</w:t>
            </w:r>
          </w:p>
        </w:tc>
      </w:tr>
      <w:tr>
        <w:trPr>
          <w:trHeight w:val="703"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11</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Plovoucí 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[11] 55,2V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48V~58,4V rozsah nastavení plovákového napětí při</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Krok 0,4V je platný v případě vlastního nastavení baterie.</w:t>
            </w:r>
          </w:p>
        </w:tc>
      </w:tr>
      <w:tr>
        <w:trPr>
          <w:trHeight w:val="238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12</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Nadměrné vybíjecí 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 42V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Tak, aby došlo k přebití napětí, když se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baterie je nižší než odhad</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bod, po zpoždění pro parametr </w:t>
            </w:r>
            <w:r>
              <w:rPr>
                <w:rFonts w:ascii="微软雅黑" w:hAnsi="微软雅黑" w:cs="Arial" w:eastAsia="微软雅黑"/>
                <w:color w:val="000000"/>
                <w:kern w:val="0"/>
                <w:sz w:val="18"/>
                <w:szCs w:val="18"/>
              </w:rPr>
              <w:t xml:space="preserve">【 </w:t>
            </w:r>
            <w:r>
              <w:rPr>
                <w:rFonts w:eastAsia="微软雅黑" w:cs="Arial" w:ascii="微软雅黑" w:hAnsi="微软雅黑"/>
                <w:color w:val="000000"/>
                <w:kern w:val="0"/>
                <w:sz w:val="18"/>
                <w:szCs w:val="18"/>
              </w:rPr>
              <w:t xml:space="preserve">13 </w:t>
            </w:r>
            <w:r>
              <w:rPr>
                <w:rFonts w:ascii="微软雅黑" w:hAnsi="微软雅黑" w:cs="Arial" w:eastAsia="微软雅黑"/>
                <w:color w:val="000000"/>
                <w:kern w:val="0"/>
                <w:sz w:val="18"/>
                <w:szCs w:val="18"/>
              </w:rPr>
              <w: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nastavení času, vypněte výstup měniče. Rozsah nastavení napětí 40V~48V s krokem 0,4V je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platí v případě samostatně definované baterie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lithiová 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č</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Jméno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Nastavení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Volba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13</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zpoždění nadměrného vybití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[13] 5S</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Tak, aby se doba zpoždění přebití, když</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baterie je nižší než parametr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ascii="微软雅黑" w:hAnsi="微软雅黑" w:cs="Arial" w:eastAsia="微软雅黑"/>
                <w:color w:val="000000"/>
                <w:kern w:val="0"/>
                <w:sz w:val="18"/>
                <w:szCs w:val="18"/>
              </w:rPr>
              <w:t xml:space="preserve">【 </w:t>
            </w:r>
            <w:r>
              <w:rPr>
                <w:rFonts w:eastAsia="微软雅黑" w:cs="Arial" w:ascii="微软雅黑" w:hAnsi="微软雅黑"/>
                <w:color w:val="000000"/>
                <w:kern w:val="0"/>
                <w:sz w:val="18"/>
                <w:szCs w:val="18"/>
              </w:rPr>
              <w:t xml:space="preserve">12 </w:t>
            </w:r>
            <w:r>
              <w:rPr>
                <w:rFonts w:ascii="微软雅黑" w:hAnsi="微软雅黑" w:cs="Arial" w:eastAsia="微软雅黑"/>
                <w:color w:val="000000"/>
                <w:kern w:val="0"/>
                <w:sz w:val="18"/>
                <w:szCs w:val="18"/>
              </w:rPr>
              <w:t xml:space="preserve">】 </w:t>
            </w:r>
            <w:r>
              <w:rPr>
                <w:rFonts w:eastAsia="微软雅黑" w:cs="Arial" w:ascii="微软雅黑" w:hAnsi="微软雅黑"/>
                <w:color w:val="000000"/>
                <w:kern w:val="0"/>
                <w:sz w:val="18"/>
                <w:szCs w:val="18"/>
              </w:rPr>
              <w:t>, výstup měniče se poté vypne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zpoždění času nastaveného parametrem.</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5S~50S v kroku 5S je platný 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pouzdro samostatně definované a lithiové 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14</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pod napětím</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poplachový bod</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[14] 44V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Pokud jde o bod alarmu podpětí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napětí baterie nižší než</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úsudek, je podpěťový alarm</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vydána a na výstupu není žádné vypnutí. 40V~52V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na 0,4V krok platí v případě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samodefinovaná a lithiová 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15</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vybít</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omezující 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[15] 40V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Pokud jde o napětí omezující vybíjení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napětí baterie nižší než</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bod rozsudku, výstup se vypne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ihned. Rozsah nastavení 40V~52V při 0,4V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krok je platný v případě samostatně definovaného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lithiová baterie.</w:t>
            </w:r>
          </w:p>
        </w:tc>
      </w:tr>
      <w:tr>
        <w:trPr>
          <w:trHeight w:val="492" w:hRule="atLeast"/>
        </w:trPr>
        <w:tc>
          <w:tcPr>
            <w:tcW w:w="1271"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16</w:t>
            </w:r>
          </w:p>
        </w:tc>
        <w:tc>
          <w:tcPr>
            <w:tcW w:w="1418"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nabít</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[16]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Není povoleno žádné vyrovnávací nabíjení.</w:t>
            </w:r>
          </w:p>
        </w:tc>
      </w:tr>
      <w:tr>
        <w:trPr>
          <w:trHeight w:val="49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[16]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Pouze pokud je povoleno vyrovnávací nabíjení odvětrávaný olověný akumulátor a utěsněný olověný akumulátor jsou platné.</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17</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Nabít Napětí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[17] 58,4V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 vyrovnání nabíjecího napětí 48V~58,4V</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na 0,4V krok platí v případě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odvětrávaný olověný akumulátor a utěsněný olověný akumulátor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18</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nabíjení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[18] 120</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 vyrovnání doby nabíjení 5min~900min</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v 5min kroku platí v případě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odvětrávaný olověný akumulátor a utěsněný olověný akumulátor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19</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zpoždění nabíjení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[19] 120</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 vyrovnání zpoždění nabíjení, 5min~900min</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v 5min kroku platí v případě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odvětrávaný olověný akumulátor a utěsněný olověný akumulátor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20</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nabít</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čas snížení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[20] 30</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 vyrovnání doby snížení nabíjení, 0~30 dní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v 1denním kroku platí v případě a</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odvětrávaný olověný akumulátor a utěsněný olověný akumulátor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r>
      <w:tr>
        <w:trPr>
          <w:trHeight w:val="492" w:hRule="atLeast"/>
        </w:trPr>
        <w:tc>
          <w:tcPr>
            <w:tcW w:w="1271"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21</w:t>
            </w:r>
          </w:p>
        </w:tc>
        <w:tc>
          <w:tcPr>
            <w:tcW w:w="1418"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Vyrovnávání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nabít</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povolení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[21] ENA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Okamžitě spusťte vyrovnávací nabíjení.</w:t>
            </w:r>
          </w:p>
        </w:tc>
      </w:tr>
      <w:tr>
        <w:trPr>
          <w:trHeight w:val="49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[21] DIS</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Okamžitě zastavte vyrovnávací nabíjení.</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č</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Jméno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Nastavení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Volba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22</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Úspora energie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režimu</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[22] DIS</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Žádný režim úspory energie</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[22] ENA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 aktivaci režimu úspory energie v v případě prázdného nebo malého zatížení je výstup vypnuto po výstupním zpoždění měniče pro určité časové období. Po rockerovi přepnutím spínače do stavu „ VYPNUTO “ a poté do stavu „ ZAPNUTO “ , měnič obnoví výstup.</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23</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Automatický</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restartovat po</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[23]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automatický restart po přetížení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vypnuto, pokud je výstup vypnutý přetížení, stroj se neobnoví zapnout.</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[23]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automatický restart po přetížení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povoleno, pokud je výstup vypnutý přetížení, výstup je restartován ze sítě po 3 minutách zpoždění. Stroj nesmí restartován po 5 restartech.</w:t>
            </w:r>
          </w:p>
        </w:tc>
      </w:tr>
      <w:tr>
        <w:trPr>
          <w:trHeight w:val="492" w:hRule="atLeast"/>
        </w:trPr>
        <w:tc>
          <w:tcPr>
            <w:tcW w:w="1271"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24</w:t>
            </w:r>
          </w:p>
        </w:tc>
        <w:tc>
          <w:tcPr>
            <w:tcW w:w="1418" w:type="dxa"/>
            <w:vMerge w:val="restart"/>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Automatický</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restartovat po</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přehřátý</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jistě</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[24]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automatickém restartu po přehřátí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je zakázáno, pokud je výstupní stroj vypnutý</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přehřátí se neotočí žádný výstup na.</w:t>
            </w:r>
          </w:p>
        </w:tc>
      </w:tr>
      <w:tr>
        <w:trPr>
          <w:trHeight w:val="492" w:hRule="atLeast"/>
        </w:trPr>
        <w:tc>
          <w:tcPr>
            <w:tcW w:w="1271"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418" w:type="dxa"/>
            <w:vMerge w:val="continue"/>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[24]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 automatickém restartu po přehřátí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je povoleno, pokud je výstup vypnut při přehřátí, lze výstup zapnout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 vychladnutí stroje.</w:t>
            </w:r>
          </w:p>
        </w:tc>
      </w:tr>
      <w:tr>
        <w:trPr>
          <w:trHeight w:val="376"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25</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Bzučák alarmu</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[25]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Vypnutí alarmu</w:t>
            </w:r>
          </w:p>
        </w:tc>
      </w:tr>
      <w:tr>
        <w:trPr>
          <w:trHeight w:val="551"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[25]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Povolení alarmu</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26</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Režim</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konverze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připomínající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[26]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Žádná výstraha v případě jakékoli změny</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hlavní vstupní zdroj</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[26]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Výzva k poplachu je povolena ve stavu hlavního vstupu</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zdroj se změní.</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27</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Střídač</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přetížit na</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bypass</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[27] DIS</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Žádné automatické přepínání na AC napájení v případě</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 měniče</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[27] ENA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Automatické přepnutí na AC napájení v případě</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 měniče</w:t>
            </w:r>
          </w:p>
        </w:tc>
      </w:tr>
      <w:tr>
        <w:trPr>
          <w:trHeight w:val="49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28</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AC maximum</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nabít</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proud</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[28] 60A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0~60A</w:t>
            </w:r>
          </w:p>
        </w:tc>
      </w:tr>
      <w:tr>
        <w:trPr>
          <w:trHeight w:val="492" w:hRule="atLeast"/>
        </w:trPr>
        <w:tc>
          <w:tcPr>
            <w:tcW w:w="1271"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29</w:t>
            </w:r>
          </w:p>
        </w:tc>
        <w:tc>
          <w:tcPr>
            <w:tcW w:w="1418" w:type="dxa"/>
            <w:vMerge w:val="restart"/>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Dělená fáze</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[29] DIS</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Zdroj pro průmyslový frekvenční transformátor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(zakázáno)</w:t>
            </w:r>
          </w:p>
        </w:tc>
      </w:tr>
      <w:tr>
        <w:trPr>
          <w:trHeight w:val="492" w:hRule="atLeast"/>
        </w:trPr>
        <w:tc>
          <w:tcPr>
            <w:tcW w:w="1271"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418" w:type="dxa"/>
            <w:vMerge w:val="continue"/>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[29] ENA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Zdroj pro průmyslový frekvenční transformátor</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(povoleno)</w:t>
            </w:r>
          </w:p>
        </w:tc>
      </w:tr>
      <w:tr>
        <w:trPr>
          <w:trHeight w:val="492" w:hRule="atLeast"/>
        </w:trPr>
        <w:tc>
          <w:tcPr>
            <w:tcW w:w="1271"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č</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418"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Jméno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Nastavení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Volba</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Popis</w:t>
            </w:r>
          </w:p>
        </w:tc>
      </w:tr>
      <w:tr>
        <w:trPr>
          <w:trHeight w:val="1141"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30</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RS485</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Adresa nastavení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[30] 1 </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komunikační adresy RS485</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 ~ 254, (viz Číslo [32] je platné, když</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nastavit jako SLA)</w:t>
            </w:r>
          </w:p>
        </w:tc>
      </w:tr>
      <w:tr>
        <w:trPr>
          <w:trHeight w:val="1187" w:hRule="atLeast"/>
        </w:trPr>
        <w:tc>
          <w:tcPr>
            <w:tcW w:w="1271"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35</w:t>
            </w:r>
          </w:p>
        </w:tc>
        <w:tc>
          <w:tcPr>
            <w:tcW w:w="1418"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nízké napětí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zotavení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[35] 52V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Rozsah nastavení 44V~58,4V</w:t>
            </w:r>
          </w:p>
        </w:tc>
      </w:tr>
      <w:tr>
        <w:trPr>
          <w:trHeight w:val="1081" w:hRule="atLeast"/>
        </w:trPr>
        <w:tc>
          <w:tcPr>
            <w:tcW w:w="1271"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37</w:t>
            </w:r>
          </w:p>
        </w:tc>
        <w:tc>
          <w:tcPr>
            <w:tcW w:w="1418" w:type="dxa"/>
            <w:tcBorders>
              <w:top w:val="single" w:sz="2"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 plně</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zpoplatněno</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bod obnovy</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[37] 52V</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Poté, co je baterie plně nabitá, musí být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nižší než toto nastavené napětí, než může být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dobitá</w:t>
            </w:r>
          </w:p>
        </w:tc>
      </w:tr>
      <w:tr>
        <w:trPr>
          <w:trHeight w:val="712" w:hRule="atLeast"/>
        </w:trPr>
        <w:tc>
          <w:tcPr>
            <w:tcW w:w="1271"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38</w:t>
            </w:r>
          </w:p>
        </w:tc>
        <w:tc>
          <w:tcPr>
            <w:tcW w:w="1418" w:type="dxa"/>
            <w:tcBorders>
              <w:top w:val="single" w:sz="2" w:space="0" w:color="000000"/>
              <w:left w:val="single" w:sz="4" w:space="0" w:color="000000"/>
              <w:bottom w:val="single" w:sz="2" w:space="0" w:color="000000"/>
              <w:right w:val="single" w:sz="4"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AC výstup</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nastavení</w:t>
            </w:r>
          </w:p>
        </w:tc>
        <w:tc>
          <w:tcPr>
            <w:tcW w:w="1701" w:type="dxa"/>
            <w:tcBorders>
              <w:top w:val="single" w:sz="2" w:space="0" w:color="000000"/>
              <w:left w:val="single" w:sz="4"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[38] 230 Vac</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výchozí</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Nastavitelné : (200/208/220/240 Vac )</w:t>
            </w:r>
          </w:p>
        </w:tc>
      </w:tr>
    </w:tbl>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cs="微软雅黑"/>
          <w:sz w:val="21"/>
          <w:szCs w:val="21"/>
        </w:rPr>
      </w:pPr>
      <w:bookmarkStart w:id="18" w:name="_Toc85641689"/>
      <w:r>
        <w:rPr>
          <w:rFonts w:eastAsia="微软雅黑" w:cs="微软雅黑" w:ascii="微软雅黑" w:hAnsi="微软雅黑"/>
          <w:spacing w:val="-2"/>
          <w:position w:val="15"/>
          <w:sz w:val="21"/>
          <w:szCs w:val="21"/>
        </w:rPr>
        <w:t>4.6</w:t>
      </w:r>
      <w:r>
        <w:rPr>
          <w:rFonts w:eastAsia="微软雅黑" w:cs="微软雅黑" w:ascii="微软雅黑" w:hAnsi="微软雅黑"/>
          <w:spacing w:val="9"/>
          <w:position w:val="15"/>
          <w:sz w:val="21"/>
          <w:szCs w:val="21"/>
        </w:rPr>
        <w:t xml:space="preserve">  </w:t>
      </w:r>
      <w:r>
        <w:rPr>
          <w:rFonts w:eastAsia="微软雅黑" w:cs="微软雅黑" w:ascii="微软雅黑" w:hAnsi="微软雅黑"/>
          <w:spacing w:val="-2"/>
          <w:position w:val="15"/>
          <w:sz w:val="21"/>
          <w:szCs w:val="21"/>
        </w:rPr>
        <w:t>baterie</w:t>
      </w:r>
      <w:r>
        <w:rPr>
          <w:rFonts w:eastAsia="微软雅黑" w:cs="微软雅黑" w:ascii="微软雅黑" w:hAnsi="微软雅黑"/>
          <w:spacing w:val="5"/>
          <w:position w:val="15"/>
          <w:sz w:val="21"/>
          <w:szCs w:val="21"/>
        </w:rPr>
        <w:t xml:space="preserve"> </w:t>
      </w:r>
      <w:r>
        <w:rPr>
          <w:rFonts w:eastAsia="微软雅黑" w:cs="微软雅黑" w:ascii="微软雅黑" w:hAnsi="微软雅黑"/>
          <w:spacing w:val="-2"/>
          <w:position w:val="15"/>
          <w:sz w:val="21"/>
          <w:szCs w:val="21"/>
        </w:rPr>
        <w:t>typ</w:t>
      </w:r>
      <w:r>
        <w:rPr>
          <w:rFonts w:eastAsia="微软雅黑" w:cs="微软雅黑" w:ascii="微软雅黑" w:hAnsi="微软雅黑"/>
          <w:spacing w:val="16"/>
          <w:w w:val="101"/>
          <w:position w:val="15"/>
          <w:sz w:val="21"/>
          <w:szCs w:val="21"/>
        </w:rPr>
        <w:t xml:space="preserve"> </w:t>
      </w:r>
      <w:r>
        <w:rPr>
          <w:rFonts w:eastAsia="微软雅黑" w:cs="微软雅黑" w:ascii="微软雅黑" w:hAnsi="微软雅黑"/>
          <w:spacing w:val="-2"/>
          <w:position w:val="15"/>
          <w:sz w:val="21"/>
          <w:szCs w:val="21"/>
        </w:rPr>
        <w:t>parametry</w:t>
      </w:r>
      <w:bookmarkEnd w:id="18"/>
    </w:p>
    <w:p>
      <w:pPr>
        <w:pStyle w:val="Normal"/>
        <w:spacing w:lineRule="auto" w:line="204"/>
        <w:ind w:firstLine="485"/>
        <w:rPr>
          <w:rFonts w:ascii="微软雅黑" w:hAnsi="微软雅黑" w:eastAsia="微软雅黑" w:cs="微软雅黑"/>
          <w:b/>
          <w:b/>
          <w:bCs/>
          <w:spacing w:val="-3"/>
          <w:sz w:val="20"/>
          <w:szCs w:val="20"/>
        </w:rPr>
      </w:pPr>
      <w:r>
        <w:rPr>
          <w:rFonts w:eastAsia="微软雅黑" w:cs="微软雅黑" w:ascii="微软雅黑" w:hAnsi="微软雅黑"/>
          <w:b/>
          <w:bCs/>
          <w:spacing w:val="-3"/>
          <w:sz w:val="20"/>
          <w:szCs w:val="20"/>
        </w:rPr>
        <w:t>Pro</w:t>
      </w:r>
      <w:r>
        <w:rPr>
          <w:rFonts w:eastAsia="微软雅黑" w:cs="微软雅黑" w:ascii="微软雅黑" w:hAnsi="微软雅黑"/>
          <w:spacing w:val="22"/>
          <w:w w:val="101"/>
          <w:sz w:val="20"/>
          <w:szCs w:val="20"/>
        </w:rPr>
        <w:t xml:space="preserve"> </w:t>
      </w:r>
      <w:r>
        <w:rPr>
          <w:rFonts w:eastAsia="微软雅黑" w:cs="微软雅黑" w:ascii="微软雅黑" w:hAnsi="微软雅黑"/>
          <w:b/>
          <w:bCs/>
          <w:spacing w:val="-3"/>
          <w:sz w:val="20"/>
          <w:szCs w:val="20"/>
        </w:rPr>
        <w:t>Kyselina olova</w:t>
      </w:r>
      <w:r>
        <w:rPr>
          <w:rFonts w:eastAsia="微软雅黑" w:cs="微软雅黑" w:ascii="微软雅黑" w:hAnsi="微软雅黑"/>
          <w:spacing w:val="17"/>
          <w:sz w:val="20"/>
          <w:szCs w:val="20"/>
        </w:rPr>
        <w:t xml:space="preserve"> </w:t>
      </w:r>
      <w:r>
        <w:rPr>
          <w:rFonts w:eastAsia="微软雅黑" w:cs="微软雅黑" w:ascii="微软雅黑" w:hAnsi="微软雅黑"/>
          <w:b/>
          <w:bCs/>
          <w:spacing w:val="-3"/>
          <w:sz w:val="20"/>
          <w:szCs w:val="20"/>
        </w:rPr>
        <w:t>baterie</w:t>
      </w:r>
      <w:r>
        <w:rPr>
          <w:rFonts w:eastAsia="微软雅黑" w:cs="微软雅黑" w:ascii="微软雅黑" w:hAnsi="微软雅黑"/>
          <w:spacing w:val="10"/>
          <w:w w:val="101"/>
          <w:sz w:val="20"/>
          <w:szCs w:val="20"/>
        </w:rPr>
        <w:t xml:space="preserve"> </w:t>
      </w:r>
      <w:r>
        <w:rPr>
          <w:rFonts w:eastAsia="微软雅黑" w:cs="微软雅黑" w:ascii="微软雅黑" w:hAnsi="微软雅黑"/>
          <w:b/>
          <w:bCs/>
          <w:spacing w:val="-3"/>
          <w:sz w:val="20"/>
          <w:szCs w:val="20"/>
        </w:rPr>
        <w:t>:</w:t>
      </w:r>
    </w:p>
    <w:tbl>
      <w:tblPr>
        <w:tblStyle w:val="17"/>
        <w:tblW w:w="8648" w:type="dxa"/>
        <w:jc w:val="center"/>
        <w:tblInd w:w="0" w:type="dxa"/>
        <w:tblLayout w:type="fixed"/>
        <w:tblCellMar>
          <w:top w:w="0" w:type="dxa"/>
          <w:left w:w="2" w:type="dxa"/>
          <w:bottom w:w="0" w:type="dxa"/>
          <w:right w:w="2" w:type="dxa"/>
        </w:tblCellMar>
      </w:tblPr>
      <w:tblGrid>
        <w:gridCol w:w="2750"/>
        <w:gridCol w:w="1475"/>
        <w:gridCol w:w="1474"/>
        <w:gridCol w:w="1473"/>
        <w:gridCol w:w="1476"/>
      </w:tblGrid>
      <w:tr>
        <w:trPr>
          <w:trHeight w:val="818"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Typ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Parametry</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Zapečetěné olovo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kyselinová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(SLD)</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Koloidní olovo</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kyselinová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(GEL)</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Odvzdušněné vedení</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kyselinová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(FLD)</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Uživatelsky definované</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(POUŽITÍ)</w:t>
            </w:r>
          </w:p>
        </w:tc>
      </w:tr>
      <w:tr>
        <w:trPr>
          <w:trHeight w:val="416"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Přepěťové odpojovací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r>
      <w:tr>
        <w:trPr>
          <w:trHeight w:val="4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 nabíjecího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58,4 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56,8 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59,2 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7"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Zvyšte nabíjecí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57,6V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56,8 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58,4 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Plovoucí nabíjecí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55,2 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55,2 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55,2 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alarmu podpětí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44V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44V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44V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Nízkonapěťové odpojovací napětí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42V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42V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42V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5"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Mezní napětí vybíjení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40V</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40V</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40V</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40-60V</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4"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zpoždění při nadměrném vybití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5s</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5s</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5s</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1–30 s</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40"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Vyrovnávací doba nabíjení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0-600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40"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Vyrovnávací interval nabíjení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 dní</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30 dní</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0-250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dní</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43" w:hRule="atLeast"/>
        </w:trPr>
        <w:tc>
          <w:tcPr>
            <w:tcW w:w="2750"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Prodloužení doby nabíjení</w:t>
            </w:r>
          </w:p>
        </w:tc>
        <w:tc>
          <w:tcPr>
            <w:tcW w:w="147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 minut</w:t>
            </w:r>
          </w:p>
        </w:tc>
        <w:tc>
          <w:tcPr>
            <w:tcW w:w="147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10-600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minut</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bl>
    <w:p>
      <w:pPr>
        <w:pStyle w:val="Normal"/>
        <w:spacing w:lineRule="auto" w:line="204"/>
        <w:ind w:firstLine="485"/>
        <w:rPr>
          <w:rFonts w:ascii="微软雅黑" w:hAnsi="微软雅黑" w:eastAsia="微软雅黑" w:cs="微软雅黑"/>
          <w:sz w:val="20"/>
          <w:szCs w:val="20"/>
        </w:rPr>
      </w:pPr>
      <w:r>
        <w:rPr>
          <w:rFonts w:eastAsia="微软雅黑" w:cs="微软雅黑" w:ascii="微软雅黑" w:hAnsi="微软雅黑"/>
          <w:sz w:val="20"/>
          <w:szCs w:val="20"/>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180" w:before="85" w:after="0"/>
        <w:ind w:firstLine="482"/>
        <w:rPr>
          <w:rFonts w:ascii="微软雅黑" w:hAnsi="微软雅黑" w:eastAsia="微软雅黑" w:cs="微软雅黑"/>
          <w:szCs w:val="21"/>
        </w:rPr>
      </w:pPr>
      <w:r>
        <w:rPr>
          <w:rFonts w:eastAsia="微软雅黑" w:cs="微软雅黑" w:ascii="微软雅黑" w:hAnsi="微软雅黑"/>
          <w:b/>
          <w:bCs/>
          <w:spacing w:val="-4"/>
          <w:szCs w:val="21"/>
        </w:rPr>
        <w:t>Pro</w:t>
      </w:r>
      <w:r>
        <w:rPr>
          <w:rFonts w:eastAsia="微软雅黑" w:cs="微软雅黑" w:ascii="微软雅黑" w:hAnsi="微软雅黑"/>
          <w:spacing w:val="32"/>
          <w:szCs w:val="21"/>
        </w:rPr>
        <w:t xml:space="preserve"> </w:t>
      </w:r>
      <w:r>
        <w:rPr>
          <w:rFonts w:eastAsia="微软雅黑" w:cs="微软雅黑" w:ascii="微软雅黑" w:hAnsi="微软雅黑"/>
          <w:b/>
          <w:bCs/>
          <w:spacing w:val="-4"/>
          <w:szCs w:val="21"/>
        </w:rPr>
        <w:t>Lithium</w:t>
      </w:r>
      <w:r>
        <w:rPr>
          <w:rFonts w:eastAsia="微软雅黑" w:cs="微软雅黑" w:ascii="微软雅黑" w:hAnsi="微软雅黑"/>
          <w:spacing w:val="19"/>
          <w:w w:val="101"/>
          <w:szCs w:val="21"/>
        </w:rPr>
        <w:t xml:space="preserve"> </w:t>
      </w:r>
      <w:r>
        <w:rPr>
          <w:rFonts w:eastAsia="微软雅黑" w:cs="微软雅黑" w:ascii="微软雅黑" w:hAnsi="微软雅黑"/>
          <w:b/>
          <w:bCs/>
          <w:spacing w:val="-4"/>
          <w:szCs w:val="21"/>
        </w:rPr>
        <w:t>baterie</w:t>
      </w:r>
      <w:r>
        <w:rPr>
          <w:rFonts w:eastAsia="微软雅黑" w:cs="微软雅黑" w:ascii="微软雅黑" w:hAnsi="微软雅黑"/>
          <w:spacing w:val="10"/>
          <w:szCs w:val="21"/>
        </w:rPr>
        <w:t xml:space="preserve"> </w:t>
      </w:r>
      <w:r>
        <w:rPr>
          <w:rFonts w:eastAsia="微软雅黑" w:cs="微软雅黑" w:ascii="微软雅黑" w:hAnsi="微软雅黑"/>
          <w:b/>
          <w:bCs/>
          <w:spacing w:val="-4"/>
          <w:szCs w:val="21"/>
        </w:rPr>
        <w:t>:</w:t>
      </w:r>
    </w:p>
    <w:tbl>
      <w:tblPr>
        <w:tblStyle w:val="17"/>
        <w:tblW w:w="9072" w:type="dxa"/>
        <w:jc w:val="center"/>
        <w:tblInd w:w="0" w:type="dxa"/>
        <w:tblLayout w:type="fixed"/>
        <w:tblCellMar>
          <w:top w:w="0" w:type="dxa"/>
          <w:left w:w="2" w:type="dxa"/>
          <w:bottom w:w="0" w:type="dxa"/>
          <w:right w:w="2" w:type="dxa"/>
        </w:tblCellMar>
      </w:tblPr>
      <w:tblGrid>
        <w:gridCol w:w="2082"/>
        <w:gridCol w:w="1164"/>
        <w:gridCol w:w="1165"/>
        <w:gridCol w:w="1165"/>
        <w:gridCol w:w="1166"/>
        <w:gridCol w:w="1165"/>
        <w:gridCol w:w="1164"/>
      </w:tblGrid>
      <w:tr>
        <w:trPr>
          <w:trHeight w:val="1042"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Typ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r>
          </w:p>
          <w:p>
            <w:pPr>
              <w:pStyle w:val="Normal"/>
              <w:widowControl w:val="false"/>
              <w:spacing w:before="0" w:after="0"/>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Parametry</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Trojice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(N13)</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Trojice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(N14)</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žehlička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fosfátová baterie (L16)</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žehlička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fosfátová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(L15)</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Lithium</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žehlička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fosfátová baterie</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(L14)</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Uživatel-</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definovaný</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(POUŽITÍ)</w:t>
            </w:r>
          </w:p>
        </w:tc>
      </w:tr>
      <w:tr>
        <w:trPr>
          <w:trHeight w:val="62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odpojení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60V</w:t>
            </w:r>
          </w:p>
        </w:tc>
      </w:tr>
      <w:tr>
        <w:trPr>
          <w:trHeight w:val="433"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Vyrovnání nabíjecího 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40-60V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Zvyšte nabíjecí 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53,2 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57,6V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56,8V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53,2 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49,2 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40-60V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Plovoucí nabíjecí 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53,2 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57,6V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56,8V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53,2 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49,2 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40-60V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 alarmu podpětí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43,6V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46,8V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49,6V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46,4V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43,2 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40-60V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23"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Nízké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odpojení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Napětí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38,8 V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42V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48,8V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45,6V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42V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40-60V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0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Mezní napětí vybíjení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36,4 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39,2 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46,4 V</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43,6V</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40,8V</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40-60V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21"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Nadměrné vybití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zpoždění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30s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30s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30s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30s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30s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1–30 s </w:t>
            </w:r>
            <w:r>
              <w:rPr>
                <w:rFonts w:eastAsia="微软雅黑" w:cs="Arial" w:ascii="微软雅黑" w:hAnsi="微软雅黑"/>
                <w:color w:val="000000"/>
                <w:kern w:val="0"/>
                <w:sz w:val="16"/>
                <w:szCs w:val="18"/>
              </w:rPr>
              <w:t>(nastavitelné)</w:t>
            </w:r>
          </w:p>
        </w:tc>
      </w:tr>
      <w:tr>
        <w:trPr>
          <w:trHeight w:val="640"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Vyrovnávání nabít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doba trvání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0-600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minuty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38"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Vyrovnávací interval nabíjení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0-250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dny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r>
        <w:trPr>
          <w:trHeight w:val="644" w:hRule="atLeast"/>
        </w:trPr>
        <w:tc>
          <w:tcPr>
            <w:tcW w:w="2082"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Prodloužení doby nabíjení</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minuty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minuty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minuty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minuty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120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minuty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c>
          <w:tcPr>
            <w:tcW w:w="116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10-600</w:t>
            </w:r>
          </w:p>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minuty ( </w:t>
            </w:r>
            <w:r>
              <w:rPr>
                <w:rFonts w:eastAsia="微软雅黑" w:cs="Arial" w:ascii="微软雅黑" w:hAnsi="微软雅黑"/>
                <w:color w:val="000000"/>
                <w:kern w:val="0"/>
                <w:sz w:val="16"/>
                <w:szCs w:val="18"/>
              </w:rPr>
              <w:t xml:space="preserve">nastavitelné </w:t>
            </w:r>
            <w:r>
              <w:rPr>
                <w:rFonts w:eastAsia="微软雅黑" w:cs="Arial" w:ascii="微软雅黑" w:hAnsi="微软雅黑"/>
                <w:color w:val="000000"/>
                <w:kern w:val="0"/>
                <w:sz w:val="18"/>
                <w:szCs w:val="18"/>
              </w:rPr>
              <w:t>)</w:t>
            </w:r>
          </w:p>
        </w:tc>
      </w:tr>
    </w:tbl>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adpis1"/>
        <w:spacing w:lineRule="atLeast" w:line="0"/>
        <w:rPr>
          <w:rFonts w:ascii="微软雅黑" w:hAnsi="微软雅黑" w:eastAsia="微软雅黑"/>
          <w:sz w:val="32"/>
          <w:szCs w:val="32"/>
        </w:rPr>
      </w:pPr>
      <w:bookmarkStart w:id="19" w:name="_Toc85641690"/>
      <w:r>
        <w:rPr>
          <w:rFonts w:eastAsia="微软雅黑" w:ascii="微软雅黑" w:hAnsi="微软雅黑"/>
          <w:sz w:val="32"/>
          <w:szCs w:val="32"/>
        </w:rPr>
        <w:t>5. Další funkce</w:t>
      </w:r>
      <w:bookmarkEnd w:id="19"/>
    </w:p>
    <w:p>
      <w:pPr>
        <w:pStyle w:val="Nadpis2"/>
        <w:spacing w:lineRule="atLeast" w:line="0"/>
        <w:rPr>
          <w:rFonts w:ascii="微软雅黑" w:hAnsi="微软雅黑" w:eastAsia="微软雅黑"/>
          <w:sz w:val="21"/>
          <w:szCs w:val="21"/>
        </w:rPr>
      </w:pPr>
      <w:bookmarkStart w:id="20" w:name="_Toc85641691"/>
      <w:r>
        <w:drawing>
          <wp:anchor behindDoc="0" distT="0" distB="0" distL="0" distR="0" simplePos="0" locked="0" layoutInCell="0" allowOverlap="1" relativeHeight="56">
            <wp:simplePos x="0" y="0"/>
            <wp:positionH relativeFrom="rightMargin">
              <wp:posOffset>-672465</wp:posOffset>
            </wp:positionH>
            <wp:positionV relativeFrom="page">
              <wp:posOffset>1760855</wp:posOffset>
            </wp:positionV>
            <wp:extent cx="1021080" cy="1231265"/>
            <wp:effectExtent l="0" t="0" r="0" b="0"/>
            <wp:wrapSquare wrapText="bothSides"/>
            <wp:docPr id="57" name="IM 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 89" descr=""/>
                    <pic:cNvPicPr>
                      <a:picLocks noChangeAspect="1" noChangeArrowheads="1"/>
                    </pic:cNvPicPr>
                  </pic:nvPicPr>
                  <pic:blipFill>
                    <a:blip r:embed="rId60"/>
                    <a:stretch>
                      <a:fillRect/>
                    </a:stretch>
                  </pic:blipFill>
                  <pic:spPr bwMode="auto">
                    <a:xfrm>
                      <a:off x="0" y="0"/>
                      <a:ext cx="1021080" cy="1231265"/>
                    </a:xfrm>
                    <a:prstGeom prst="rect">
                      <a:avLst/>
                    </a:prstGeom>
                  </pic:spPr>
                </pic:pic>
              </a:graphicData>
            </a:graphic>
          </wp:anchor>
        </w:drawing>
      </w:r>
      <w:bookmarkEnd w:id="20"/>
      <w:r>
        <w:rPr>
          <w:rFonts w:eastAsia="微软雅黑" w:ascii="微软雅黑" w:hAnsi="微软雅黑"/>
          <w:sz w:val="21"/>
          <w:szCs w:val="21"/>
        </w:rPr>
        <w:t>5.1 Funkce suchého uzlu</w:t>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t>Princip činnosti: tento suchý uzel může ovládat spínač nafty generátor pro nabíjení baterie.</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t xml:space="preserve">① </w:t>
      </w:r>
      <w:r>
        <w:rPr>
          <w:rFonts w:eastAsia="微软雅黑" w:ascii="微软雅黑" w:hAnsi="微软雅黑"/>
          <w:sz w:val="18"/>
          <w:szCs w:val="18"/>
        </w:rPr>
        <w:t>Za normálních podmínek v tomto svorka, bod NC-N je uzavřen a bod NO-N je otevřen;</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t xml:space="preserve">② </w:t>
      </w:r>
      <w:r>
        <w:rPr>
          <w:rFonts w:eastAsia="微软雅黑" w:ascii="微软雅黑" w:hAnsi="微软雅黑"/>
          <w:sz w:val="18"/>
          <w:szCs w:val="18"/>
        </w:rPr>
        <w:t>když napětí baterie dosáhne bodu nízkonapěťového odpojovacího napětí, cívky relé je pod napětím a bod NO-N se sepne a bod NC-N se otevře. V tuto chvíli může bod NO-N řídit odporové zátěže 125VAC/1A, 230VAC/1A a 30VDC/1A.</w:t>
      </w:r>
    </w:p>
    <w:p>
      <w:pPr>
        <w:pStyle w:val="Nadpis2"/>
        <w:spacing w:lineRule="atLeast" w:line="0"/>
        <w:rPr>
          <w:rFonts w:ascii="微软雅黑" w:hAnsi="微软雅黑" w:eastAsia="微软雅黑"/>
          <w:sz w:val="21"/>
          <w:szCs w:val="21"/>
        </w:rPr>
      </w:pPr>
      <w:bookmarkStart w:id="21" w:name="_Toc85641692"/>
      <w:r>
        <w:drawing>
          <wp:anchor behindDoc="0" distT="0" distB="0" distL="0" distR="0" simplePos="0" locked="0" layoutInCell="0" allowOverlap="1" relativeHeight="57">
            <wp:simplePos x="0" y="0"/>
            <wp:positionH relativeFrom="column">
              <wp:posOffset>5090160</wp:posOffset>
            </wp:positionH>
            <wp:positionV relativeFrom="paragraph">
              <wp:posOffset>542925</wp:posOffset>
            </wp:positionV>
            <wp:extent cx="1005840" cy="937260"/>
            <wp:effectExtent l="0" t="0" r="0" b="0"/>
            <wp:wrapSquare wrapText="bothSides"/>
            <wp:docPr id="58" name="IM 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 91" descr=""/>
                    <pic:cNvPicPr>
                      <a:picLocks noChangeAspect="1" noChangeArrowheads="1"/>
                    </pic:cNvPicPr>
                  </pic:nvPicPr>
                  <pic:blipFill>
                    <a:blip r:embed="rId61"/>
                    <a:stretch>
                      <a:fillRect/>
                    </a:stretch>
                  </pic:blipFill>
                  <pic:spPr bwMode="auto">
                    <a:xfrm>
                      <a:off x="0" y="0"/>
                      <a:ext cx="1005840" cy="937260"/>
                    </a:xfrm>
                    <a:prstGeom prst="rect">
                      <a:avLst/>
                    </a:prstGeom>
                  </pic:spPr>
                </pic:pic>
              </a:graphicData>
            </a:graphic>
          </wp:anchor>
        </w:drawing>
      </w:r>
      <w:bookmarkEnd w:id="21"/>
      <w:r>
        <w:rPr>
          <w:rFonts w:eastAsia="微软雅黑" w:ascii="微软雅黑" w:hAnsi="微软雅黑"/>
          <w:sz w:val="21"/>
          <w:szCs w:val="21"/>
        </w:rPr>
        <w:t>5.2 Komunikační funkce RS485</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t>K dispozici jsou dva komunikační porty RS485-1 a RS485-2 a také dvě funkce:</w:t>
      </w:r>
    </w:p>
    <w:p>
      <w:pPr>
        <w:pStyle w:val="Normal"/>
        <w:spacing w:lineRule="auto" w:line="300"/>
        <w:rPr>
          <w:rFonts w:ascii="微软雅黑" w:hAnsi="微软雅黑" w:eastAsia="微软雅黑"/>
          <w:sz w:val="18"/>
          <w:szCs w:val="18"/>
        </w:rPr>
      </w:pPr>
      <w:r>
        <w:rPr>
          <w:rFonts w:eastAsia="微软雅黑" w:ascii="微软雅黑" w:hAnsi="微软雅黑"/>
          <w:sz w:val="18"/>
          <w:szCs w:val="18"/>
        </w:rPr>
        <w:t xml:space="preserve">① </w:t>
      </w:r>
      <w:r>
        <w:rPr>
          <w:rFonts w:eastAsia="微软雅黑" w:ascii="微软雅黑" w:hAnsi="微软雅黑"/>
          <w:sz w:val="18"/>
          <w:szCs w:val="18"/>
        </w:rPr>
        <w:t>Lze provádět komunikaci RS485 s lithiovou baterií BMS přímo přes tento port RS485-2 (nutno upravit);</w:t>
      </w:r>
    </w:p>
    <w:p>
      <w:pPr>
        <w:pStyle w:val="Normal"/>
        <w:spacing w:lineRule="auto" w:line="300"/>
        <w:rPr>
          <w:rFonts w:ascii="微软雅黑" w:hAnsi="微软雅黑" w:eastAsia="微软雅黑"/>
          <w:sz w:val="18"/>
          <w:szCs w:val="18"/>
        </w:rPr>
      </w:pPr>
      <w:r>
        <w:rPr>
          <w:rFonts w:eastAsia="Malgun Gothic" w:ascii="Malgun Gothic" w:hAnsi="Malgun Gothic"/>
          <w:sz w:val="18"/>
          <w:szCs w:val="18"/>
        </w:rPr>
        <w:t xml:space="preserve">② </w:t>
      </w:r>
      <w:r>
        <w:rPr>
          <w:rFonts w:eastAsia="微软雅黑" w:ascii="微软雅黑" w:hAnsi="微软雅黑"/>
          <w:sz w:val="18"/>
          <w:szCs w:val="18"/>
        </w:rPr>
        <w:t>RS485-1 je připojen k vybranému komunikačnímu modulu RS485 to WiFi / GPRS nezávisle vyvinutý naší společností Po vybavení vybraného modulu lze připojit solární nabíjecí invertor naší společnosti přes mobilní APP a provozní parametry a stav zpětného ovládání Střídač solárního nabíjení lze zkontrolovat prostřednictvím mobilní aplikace.</w:t>
      </w:r>
    </w:p>
    <w:p>
      <w:pPr>
        <w:pStyle w:val="ListParagraph"/>
        <w:numPr>
          <w:ilvl w:val="0"/>
          <w:numId w:val="10"/>
        </w:numPr>
        <w:spacing w:lineRule="auto" w:line="300"/>
        <w:rPr>
          <w:rFonts w:ascii="微软雅黑" w:hAnsi="微软雅黑" w:eastAsia="微软雅黑"/>
          <w:sz w:val="18"/>
          <w:szCs w:val="18"/>
        </w:rPr>
      </w:pPr>
      <w:r>
        <w:rPr>
          <w:rFonts w:eastAsia="微软雅黑" w:ascii="微软雅黑" w:hAnsi="微软雅黑"/>
          <w:sz w:val="18"/>
          <w:szCs w:val="18"/>
        </w:rPr>
        <w:t>Jak je znázorněno na obrázku: kolík 1 je napájení 5V; pin 2 je GND, pin 7 je RS485-A a pin 8 je RS485-B.</w:t>
      </w:r>
    </w:p>
    <w:p>
      <w:pPr>
        <w:pStyle w:val="Nadpis2"/>
        <w:spacing w:lineRule="atLeast" w:line="0"/>
        <w:rPr>
          <w:rFonts w:ascii="微软雅黑" w:hAnsi="微软雅黑" w:eastAsia="微软雅黑"/>
          <w:sz w:val="21"/>
          <w:szCs w:val="21"/>
        </w:rPr>
      </w:pPr>
      <w:bookmarkStart w:id="22" w:name="_Toc85641693"/>
      <w:r>
        <w:rPr>
          <w:rFonts w:eastAsia="微软雅黑" w:ascii="微软雅黑" w:hAnsi="微软雅黑"/>
          <w:sz w:val="21"/>
          <w:szCs w:val="21"/>
        </w:rPr>
        <w:t>5.3 Funkce komunikace USB</w:t>
      </w:r>
      <w:bookmarkEnd w:id="22"/>
    </w:p>
    <w:p>
      <w:pPr>
        <w:pStyle w:val="Normal"/>
        <w:spacing w:lineRule="auto" w:line="300"/>
        <w:ind w:firstLine="420"/>
        <w:rPr>
          <w:rFonts w:ascii="微软雅黑" w:hAnsi="微软雅黑" w:eastAsia="微软雅黑"/>
          <w:sz w:val="18"/>
          <w:szCs w:val="18"/>
        </w:rPr>
      </w:pPr>
      <w:r>
        <w:drawing>
          <wp:anchor behindDoc="0" distT="0" distB="0" distL="0" distR="0" simplePos="0" locked="0" layoutInCell="0" allowOverlap="1" relativeHeight="58">
            <wp:simplePos x="0" y="0"/>
            <wp:positionH relativeFrom="page">
              <wp:posOffset>6126480</wp:posOffset>
            </wp:positionH>
            <wp:positionV relativeFrom="page">
              <wp:posOffset>6612890</wp:posOffset>
            </wp:positionV>
            <wp:extent cx="916940" cy="830580"/>
            <wp:effectExtent l="0" t="0" r="0" b="0"/>
            <wp:wrapSquare wrapText="bothSides"/>
            <wp:docPr id="59" name="IM 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 90" descr=""/>
                    <pic:cNvPicPr>
                      <a:picLocks noChangeAspect="1" noChangeArrowheads="1"/>
                    </pic:cNvPicPr>
                  </pic:nvPicPr>
                  <pic:blipFill>
                    <a:blip r:embed="rId62"/>
                    <a:stretch>
                      <a:fillRect/>
                    </a:stretch>
                  </pic:blipFill>
                  <pic:spPr bwMode="auto">
                    <a:xfrm>
                      <a:off x="0" y="0"/>
                      <a:ext cx="916940" cy="830580"/>
                    </a:xfrm>
                    <a:prstGeom prst="rect">
                      <a:avLst/>
                    </a:prstGeom>
                  </pic:spPr>
                </pic:pic>
              </a:graphicData>
            </a:graphic>
          </wp:anchor>
        </w:drawing>
      </w:r>
      <w:r>
        <w:rPr>
          <w:rFonts w:eastAsia="微软雅黑" w:ascii="微软雅黑" w:hAnsi="微软雅黑"/>
          <w:sz w:val="18"/>
          <w:szCs w:val="18"/>
        </w:rPr>
        <w:t>Tento port je komunikační port USB, který lze použít pro USB komunikace s vybraným horním počítačovým softwarem našeho společnost (nutno zažádat). Chcete-li použít tento port, měl by být nainstalován odpovídající „ ovladač CH340T čipu USB na sériový port “ počítač.</w:t>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adpis1"/>
        <w:rPr>
          <w:rFonts w:ascii="微软雅黑" w:hAnsi="微软雅黑" w:eastAsia="微软雅黑" w:cs="微软雅黑"/>
          <w:sz w:val="32"/>
          <w:szCs w:val="32"/>
        </w:rPr>
      </w:pPr>
      <w:bookmarkStart w:id="23" w:name="_Toc85641694"/>
      <w:r>
        <w:rPr>
          <w:rFonts w:eastAsia="微软雅黑" w:cs="微软雅黑" w:ascii="微软雅黑" w:hAnsi="微软雅黑"/>
          <w:bCs w:val="false"/>
          <w:spacing w:val="-1"/>
          <w:sz w:val="32"/>
          <w:szCs w:val="32"/>
        </w:rPr>
        <w:t>6.Ochrana</w:t>
      </w:r>
      <w:bookmarkEnd w:id="23"/>
    </w:p>
    <w:p>
      <w:pPr>
        <w:pStyle w:val="Nadpis2"/>
        <w:rPr>
          <w:rFonts w:ascii="微软雅黑" w:hAnsi="微软雅黑" w:eastAsia="微软雅黑" w:cs="微软雅黑"/>
          <w:bCs w:val="false"/>
          <w:spacing w:val="-2"/>
          <w:sz w:val="21"/>
          <w:szCs w:val="21"/>
        </w:rPr>
      </w:pPr>
      <w:bookmarkStart w:id="24" w:name="_Toc85641695"/>
      <w:r>
        <w:rPr>
          <w:rFonts w:eastAsia="微软雅黑" w:cs="微软雅黑" w:ascii="微软雅黑" w:hAnsi="微软雅黑"/>
          <w:bCs w:val="false"/>
          <w:spacing w:val="-2"/>
          <w:sz w:val="21"/>
          <w:szCs w:val="21"/>
        </w:rPr>
        <w:t>6.1</w:t>
      </w:r>
      <w:r>
        <w:rPr>
          <w:rFonts w:eastAsia="微软雅黑" w:cs="微软雅黑" w:ascii="微软雅黑" w:hAnsi="微软雅黑"/>
          <w:spacing w:val="22"/>
          <w:sz w:val="21"/>
          <w:szCs w:val="21"/>
        </w:rPr>
        <w:t xml:space="preserve"> </w:t>
      </w:r>
      <w:r>
        <w:rPr>
          <w:rFonts w:eastAsia="微软雅黑" w:cs="微软雅黑" w:ascii="微软雅黑" w:hAnsi="微软雅黑"/>
          <w:bCs w:val="false"/>
          <w:spacing w:val="-2"/>
          <w:sz w:val="21"/>
          <w:szCs w:val="21"/>
        </w:rPr>
        <w:t>Ochrana</w:t>
      </w:r>
      <w:r>
        <w:rPr>
          <w:rFonts w:eastAsia="微软雅黑" w:cs="微软雅黑" w:ascii="微软雅黑" w:hAnsi="微软雅黑"/>
          <w:spacing w:val="6"/>
          <w:sz w:val="21"/>
          <w:szCs w:val="21"/>
        </w:rPr>
        <w:t xml:space="preserve"> </w:t>
      </w:r>
      <w:r>
        <w:rPr>
          <w:rFonts w:eastAsia="微软雅黑" w:cs="微软雅黑" w:ascii="微软雅黑" w:hAnsi="微软雅黑"/>
          <w:bCs w:val="false"/>
          <w:spacing w:val="-2"/>
          <w:sz w:val="21"/>
          <w:szCs w:val="21"/>
        </w:rPr>
        <w:t>funkce</w:t>
      </w:r>
      <w:bookmarkEnd w:id="24"/>
    </w:p>
    <w:tbl>
      <w:tblPr>
        <w:tblStyle w:val="17"/>
        <w:tblW w:w="9636" w:type="dxa"/>
        <w:jc w:val="left"/>
        <w:tblInd w:w="0" w:type="dxa"/>
        <w:tblLayout w:type="fixed"/>
        <w:tblCellMar>
          <w:top w:w="0" w:type="dxa"/>
          <w:left w:w="2" w:type="dxa"/>
          <w:bottom w:w="0" w:type="dxa"/>
          <w:right w:w="2" w:type="dxa"/>
        </w:tblCellMar>
      </w:tblPr>
      <w:tblGrid>
        <w:gridCol w:w="671"/>
        <w:gridCol w:w="2448"/>
        <w:gridCol w:w="6517"/>
      </w:tblGrid>
      <w:tr>
        <w:trPr>
          <w:trHeight w:val="523" w:hRule="atLeast"/>
        </w:trPr>
        <w:tc>
          <w:tcPr>
            <w:tcW w:w="671"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Ne.</w:t>
            </w:r>
          </w:p>
        </w:tc>
        <w:tc>
          <w:tcPr>
            <w:tcW w:w="2448"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Ochrana</w:t>
            </w:r>
          </w:p>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Funkce</w:t>
            </w:r>
          </w:p>
        </w:tc>
        <w:tc>
          <w:tcPr>
            <w:tcW w:w="6517"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Poznámka</w:t>
            </w:r>
          </w:p>
        </w:tc>
      </w:tr>
      <w:tr>
        <w:trPr>
          <w:trHeight w:val="589"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omezující proud</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nabíjecí proud nakonfigurovaného FV pole překročí jmenovitý proud FV pole, bude nabíjen jmenovitým proudem.</w:t>
            </w:r>
          </w:p>
        </w:tc>
      </w:tr>
      <w:tr>
        <w:trPr>
          <w:trHeight w:val="922"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2</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Antireverzní nabít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při noc</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noci, protože napětí baterie je vyšší než napětí FV modulu, musí být baterie chráněna před vybitím přes FV modul.</w:t>
            </w:r>
          </w:p>
        </w:tc>
      </w:tr>
      <w:tr>
        <w:trPr>
          <w:trHeight w:val="776"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3</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přepětí AC vstupu</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AC napětí překročí 280V (230V model), AC nabíjení bude zastaveno a převedeno na střídač pro výstup.</w:t>
            </w:r>
          </w:p>
        </w:tc>
      </w:tr>
      <w:tr>
        <w:trPr>
          <w:trHeight w:val="777"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4</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podpětí AC vstupu</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je střídavé napětí nižší než 170 V (model 230 V), nabíjení střídavým proudem bude zastaveno a převedeno na střídač pro výstup.</w:t>
            </w:r>
          </w:p>
        </w:tc>
      </w:tr>
      <w:tr>
        <w:trPr>
          <w:trHeight w:val="1034"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5</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 přepětí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napětí baterie dosáhne bodu přepětí, nabíjení z FV a střídavého proudu do baterie se automaticky zastaví, aby se zabránilo poškození baterie v důsledku přebití.</w:t>
            </w:r>
          </w:p>
        </w:tc>
      </w:tr>
      <w:tr>
        <w:trPr>
          <w:trHeight w:val="1033"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6</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Slabá baterie- Napětí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napětí baterie dosáhne bodu vypínacího napětí nízkého napětí, vybíjení do baterie se automaticky zastaví, aby se zabránilo poškození baterie v důsledku nadměrného vybití.</w:t>
            </w:r>
          </w:p>
        </w:tc>
      </w:tr>
      <w:tr>
        <w:trPr>
          <w:trHeight w:val="1548"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7</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Výstup zatížení zkrat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zkratové poruchy na výstupním konci zátěže bude výstup z Střídavé napětí lze okamžitě vypnout a obnovit po 1 minutě. Po 3 pokusech je konec výstupní zátěže stále ve stavu zkratu, je nutné nejprve odstranit zkratovou poruchu zátěže a poté znovu zapnout stroj, aby se obnovil normální výstup.</w:t>
            </w:r>
          </w:p>
        </w:tc>
      </w:tr>
      <w:tr>
        <w:trPr>
          <w:trHeight w:val="778"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8</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přehřátí radiátoru</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 případě nadměrné vnitřní teploty solární nabíjecí invertor zastaví nabíjení a vybíjení; poté, co se teplota vrátí do normálního stavu, solární nabíjecí invertor obnoví nabíjení a vybíjení.</w:t>
            </w:r>
          </w:p>
        </w:tc>
      </w:tr>
      <w:tr>
        <w:trPr>
          <w:trHeight w:val="778"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9</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Přetížení ochrana</w:t>
            </w:r>
          </w:p>
        </w:tc>
        <w:tc>
          <w:tcPr>
            <w:tcW w:w="6517"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 ochraně proti přetížení je výstup do 3 minut. Výstup se vypne v případě 5x nepřetržitého přetížení, dokud se stroj znovu nezapne. Konkrétní stupeň přetížení a doba trvání jsou uvedeny v technických parametrech po manuálu.</w:t>
            </w:r>
          </w:p>
        </w:tc>
      </w:tr>
      <w:tr>
        <w:trPr>
          <w:trHeight w:val="697"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10</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Zpětný chod AC tekoucí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Zabraňte invertovanému střídavému proudu z baterie proti zpětnému toku do bypassového střídavého vstupu.</w:t>
            </w:r>
          </w:p>
        </w:tc>
      </w:tr>
      <w:tr>
        <w:trPr>
          <w:trHeight w:val="562" w:hRule="atLeast"/>
        </w:trPr>
        <w:tc>
          <w:tcPr>
            <w:tcW w:w="67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11</w:t>
            </w:r>
          </w:p>
        </w:tc>
        <w:tc>
          <w:tcPr>
            <w:tcW w:w="2448"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Bypass nadproud</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517"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Vestavěný AC vstupní nadproudový ochranný jistič.</w:t>
            </w:r>
          </w:p>
        </w:tc>
      </w:tr>
    </w:tbl>
    <w:p>
      <w:pPr>
        <w:pStyle w:val="Nadpis2"/>
        <w:rPr>
          <w:rFonts w:ascii="微软雅黑" w:hAnsi="微软雅黑" w:eastAsia="微软雅黑" w:cs="微软雅黑"/>
          <w:sz w:val="21"/>
          <w:szCs w:val="21"/>
        </w:rPr>
      </w:pPr>
      <w:bookmarkStart w:id="25" w:name="_Toc85641696"/>
      <w:r>
        <w:rPr>
          <w:rFonts w:eastAsia="微软雅黑" w:cs="微软雅黑" w:ascii="微软雅黑" w:hAnsi="微软雅黑"/>
          <w:bCs w:val="false"/>
          <w:spacing w:val="-3"/>
          <w:sz w:val="21"/>
          <w:szCs w:val="21"/>
        </w:rPr>
        <w:t>6.2</w:t>
      </w:r>
      <w:r>
        <w:rPr>
          <w:rFonts w:eastAsia="微软雅黑" w:cs="微软雅黑" w:ascii="微软雅黑" w:hAnsi="微软雅黑"/>
          <w:spacing w:val="23"/>
          <w:w w:val="101"/>
          <w:sz w:val="21"/>
          <w:szCs w:val="21"/>
        </w:rPr>
        <w:t xml:space="preserve"> </w:t>
      </w:r>
      <w:r>
        <w:rPr>
          <w:rFonts w:eastAsia="微软雅黑" w:cs="微软雅黑" w:ascii="微软雅黑" w:hAnsi="微软雅黑"/>
          <w:bCs w:val="false"/>
          <w:spacing w:val="-3"/>
          <w:sz w:val="21"/>
          <w:szCs w:val="21"/>
        </w:rPr>
        <w:t>Význam</w:t>
      </w:r>
      <w:r>
        <w:rPr>
          <w:rFonts w:eastAsia="微软雅黑" w:cs="微软雅黑" w:ascii="微软雅黑" w:hAnsi="微软雅黑"/>
          <w:spacing w:val="11"/>
          <w:w w:val="101"/>
          <w:sz w:val="21"/>
          <w:szCs w:val="21"/>
        </w:rPr>
        <w:t xml:space="preserve"> </w:t>
      </w:r>
      <w:r>
        <w:rPr>
          <w:rFonts w:eastAsia="微软雅黑" w:cs="微软雅黑" w:ascii="微软雅黑" w:hAnsi="微软雅黑"/>
          <w:bCs w:val="false"/>
          <w:spacing w:val="-3"/>
          <w:sz w:val="21"/>
          <w:szCs w:val="21"/>
        </w:rPr>
        <w:t>z</w:t>
      </w:r>
      <w:r>
        <w:rPr>
          <w:rFonts w:eastAsia="微软雅黑" w:cs="微软雅黑" w:ascii="微软雅黑" w:hAnsi="微软雅黑"/>
          <w:spacing w:val="5"/>
          <w:sz w:val="21"/>
          <w:szCs w:val="21"/>
        </w:rPr>
        <w:t xml:space="preserve"> </w:t>
      </w:r>
      <w:r>
        <w:rPr>
          <w:rFonts w:eastAsia="微软雅黑" w:cs="微软雅黑" w:ascii="微软雅黑" w:hAnsi="微软雅黑"/>
          <w:bCs w:val="false"/>
          <w:spacing w:val="-3"/>
          <w:sz w:val="21"/>
          <w:szCs w:val="21"/>
        </w:rPr>
        <w:t>chyba</w:t>
      </w:r>
      <w:r>
        <w:rPr>
          <w:rFonts w:eastAsia="微软雅黑" w:cs="微软雅黑" w:ascii="微软雅黑" w:hAnsi="微软雅黑"/>
          <w:spacing w:val="11"/>
          <w:sz w:val="21"/>
          <w:szCs w:val="21"/>
        </w:rPr>
        <w:t xml:space="preserve"> </w:t>
      </w:r>
      <w:r>
        <w:rPr>
          <w:rFonts w:eastAsia="微软雅黑" w:cs="微软雅黑" w:ascii="微软雅黑" w:hAnsi="微软雅黑"/>
          <w:bCs w:val="false"/>
          <w:spacing w:val="-3"/>
          <w:sz w:val="21"/>
          <w:szCs w:val="21"/>
        </w:rPr>
        <w:t>kód</w:t>
      </w:r>
      <w:bookmarkEnd w:id="25"/>
    </w:p>
    <w:tbl>
      <w:tblPr>
        <w:tblStyle w:val="17"/>
        <w:tblW w:w="8926" w:type="dxa"/>
        <w:jc w:val="center"/>
        <w:tblInd w:w="0" w:type="dxa"/>
        <w:tblLayout w:type="fixed"/>
        <w:tblCellMar>
          <w:top w:w="0" w:type="dxa"/>
          <w:left w:w="2" w:type="dxa"/>
          <w:bottom w:w="0" w:type="dxa"/>
          <w:right w:w="2" w:type="dxa"/>
        </w:tblCellMar>
      </w:tblPr>
      <w:tblGrid>
        <w:gridCol w:w="1263"/>
        <w:gridCol w:w="1851"/>
        <w:gridCol w:w="1416"/>
        <w:gridCol w:w="4395"/>
      </w:tblGrid>
      <w:tr>
        <w:trPr>
          <w:trHeight w:val="489" w:hRule="atLeast"/>
        </w:trPr>
        <w:tc>
          <w:tcPr>
            <w:tcW w:w="1263"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Kód poruchy</w:t>
            </w:r>
          </w:p>
        </w:tc>
        <w:tc>
          <w:tcPr>
            <w:tcW w:w="1851"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Název poruchy</w:t>
            </w:r>
          </w:p>
        </w:tc>
        <w:tc>
          <w:tcPr>
            <w:tcW w:w="1416"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Ovlivnění výstupu nebo ne</w:t>
            </w:r>
          </w:p>
        </w:tc>
        <w:tc>
          <w:tcPr>
            <w:tcW w:w="4395"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Poznámka</w:t>
            </w:r>
          </w:p>
        </w:tc>
      </w:tr>
      <w:tr>
        <w:trPr>
          <w:trHeight w:val="453"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01</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BatVoltLow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Alarm podpětí baterie</w:t>
            </w:r>
          </w:p>
        </w:tc>
      </w:tr>
      <w:tr>
        <w:trPr>
          <w:trHeight w:val="48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02</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BatOverCurrSw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Průměrná nadproudová softwarová ochrana pro vybití baterie</w:t>
            </w:r>
          </w:p>
        </w:tc>
      </w:tr>
      <w:tr>
        <w:trPr>
          <w:trHeight w:val="35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03</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BatOpen</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Žádný alarm připojení baterie</w:t>
            </w:r>
          </w:p>
        </w:tc>
      </w:tr>
      <w:tr>
        <w:trPr>
          <w:trHeight w:val="48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04</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BatLowEod</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Zastavte alarm vybíjení pro podpětí baterie</w:t>
            </w:r>
          </w:p>
        </w:tc>
      </w:tr>
      <w:tr>
        <w:trPr>
          <w:trHeight w:val="48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05</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BatOverCurrHw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Hardwarová nadproudová ochrana baterie</w:t>
            </w:r>
          </w:p>
        </w:tc>
      </w:tr>
      <w:tr>
        <w:trPr>
          <w:trHeight w:val="470"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06</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BatOverVolt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přepětí nabíjení</w:t>
            </w:r>
          </w:p>
        </w:tc>
      </w:tr>
      <w:tr>
        <w:trPr>
          <w:trHeight w:val="48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07</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BusOverVoltHw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Hardwarová ochrana proti přepětí sběrnice</w:t>
            </w:r>
          </w:p>
        </w:tc>
      </w:tr>
      <w:tr>
        <w:trPr>
          <w:trHeight w:val="48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08</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BusOverVoltSw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Software pro přepětí sběrnice ochrana</w:t>
            </w:r>
          </w:p>
        </w:tc>
      </w:tr>
      <w:tr>
        <w:trPr>
          <w:trHeight w:val="24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09</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PV VoltHigh</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FV přepěťová ochrana</w:t>
            </w:r>
          </w:p>
        </w:tc>
      </w:tr>
      <w:tr>
        <w:trPr>
          <w:trHeight w:val="42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10</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PV OCSw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PV nadproudový software ochrana</w:t>
            </w:r>
          </w:p>
        </w:tc>
      </w:tr>
      <w:tr>
        <w:trPr>
          <w:trHeight w:val="416"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11</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PV OCHw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FV nadproudový hardware ochrana</w:t>
            </w:r>
          </w:p>
        </w:tc>
      </w:tr>
      <w:tr>
        <w:trPr>
          <w:trHeight w:val="24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12</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bLineLoss</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Výpadek střídavého napájení</w:t>
            </w:r>
          </w:p>
        </w:tc>
      </w:tr>
      <w:tr>
        <w:trPr>
          <w:trHeight w:val="497"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13</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OverloadBypass</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Přemosťovací ochrana proti přetížení</w:t>
            </w:r>
          </w:p>
        </w:tc>
      </w:tr>
      <w:tr>
        <w:trPr>
          <w:trHeight w:val="561"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14</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OverloadInverter</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přetížení měniče</w:t>
            </w:r>
          </w:p>
        </w:tc>
      </w:tr>
      <w:tr>
        <w:trPr>
          <w:trHeight w:val="485"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15</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AcOverCurrHw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Hardwarová nadproudová ochrana měniče</w:t>
            </w:r>
          </w:p>
        </w:tc>
      </w:tr>
      <w:tr>
        <w:trPr>
          <w:trHeight w:val="323"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16</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r>
      <w:tr>
        <w:trPr>
          <w:trHeight w:val="468"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17</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InvShort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zkratu měniče</w:t>
            </w:r>
          </w:p>
        </w:tc>
      </w:tr>
      <w:tr>
        <w:trPr>
          <w:trHeight w:val="378"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18</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w:t>
            </w:r>
          </w:p>
        </w:tc>
      </w:tr>
      <w:tr>
        <w:trPr>
          <w:trHeight w:val="478"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19</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OverTemperMppt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FV radiátoru proti přehřátí</w:t>
            </w:r>
          </w:p>
        </w:tc>
      </w:tr>
      <w:tr>
        <w:trPr>
          <w:trHeight w:val="526"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20</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OverTemperInv</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přehřátí invertorového radiátoru</w:t>
            </w:r>
          </w:p>
        </w:tc>
      </w:tr>
      <w:tr>
        <w:trPr>
          <w:trHeight w:val="461"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21</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FanFail</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Porucha ventilátoru</w:t>
            </w:r>
          </w:p>
        </w:tc>
      </w:tr>
      <w:tr>
        <w:trPr>
          <w:trHeight w:val="42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22</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EEPROM</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Porucha paměti</w:t>
            </w:r>
          </w:p>
        </w:tc>
      </w:tr>
      <w:tr>
        <w:trPr>
          <w:trHeight w:val="542"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23</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ModelNumErr</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Nepřesné nastavení modelu</w:t>
            </w:r>
          </w:p>
        </w:tc>
      </w:tr>
      <w:tr>
        <w:trPr>
          <w:trHeight w:val="504"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ascii="微软雅黑" w:hAnsi="微软雅黑" w:cs="Arial" w:eastAsia="微软雅黑"/>
                <w:b/>
                <w:color w:val="000000"/>
                <w:kern w:val="0"/>
                <w:sz w:val="18"/>
                <w:szCs w:val="18"/>
              </w:rPr>
              <w:t>【</w:t>
            </w:r>
            <w:r>
              <w:rPr>
                <w:rFonts w:eastAsia="微软雅黑" w:cs="Arial" w:ascii="微软雅黑" w:hAnsi="微软雅黑"/>
                <w:b/>
                <w:color w:val="000000"/>
                <w:kern w:val="0"/>
                <w:sz w:val="18"/>
                <w:szCs w:val="18"/>
              </w:rPr>
              <w:t>26</w:t>
            </w:r>
            <w:r>
              <w:rPr>
                <w:rFonts w:ascii="微软雅黑" w:hAnsi="微软雅黑" w:cs="Arial" w:eastAsia="微软雅黑"/>
                <w:b/>
                <w:color w:val="000000"/>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RlyShort</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Invertovaný AC výstup Backfills to </w:t>
            </w:r>
            <w:r>
              <w:rPr>
                <w:rFonts w:eastAsia="微软雅黑" w:cs="微软雅黑" w:ascii="微软雅黑" w:hAnsi="微软雅黑"/>
                <w:color w:val="000000"/>
                <w:spacing w:val="-2"/>
                <w:kern w:val="0"/>
                <w:sz w:val="18"/>
                <w:szCs w:val="18"/>
              </w:rPr>
              <w:t>Bypass</w:t>
            </w:r>
            <w:r>
              <w:rPr>
                <w:rFonts w:eastAsia="微软雅黑" w:cs="微软雅黑" w:ascii="微软雅黑" w:hAnsi="微软雅黑"/>
                <w:color w:val="000000"/>
                <w:spacing w:val="6"/>
                <w:w w:val="101"/>
                <w:kern w:val="0"/>
                <w:sz w:val="18"/>
                <w:szCs w:val="18"/>
              </w:rPr>
              <w:t xml:space="preserve"> </w:t>
            </w:r>
            <w:r>
              <w:rPr>
                <w:rFonts w:eastAsia="微软雅黑" w:cs="微软雅黑" w:ascii="微软雅黑" w:hAnsi="微软雅黑"/>
                <w:color w:val="000000"/>
                <w:spacing w:val="-2"/>
                <w:kern w:val="0"/>
                <w:sz w:val="18"/>
                <w:szCs w:val="18"/>
              </w:rPr>
              <w:t>AC</w:t>
            </w:r>
            <w:r>
              <w:rPr>
                <w:rFonts w:eastAsia="微软雅黑" w:cs="微软雅黑" w:ascii="微软雅黑" w:hAnsi="微软雅黑"/>
                <w:color w:val="000000"/>
                <w:spacing w:val="3"/>
                <w:w w:val="101"/>
                <w:kern w:val="0"/>
                <w:sz w:val="18"/>
                <w:szCs w:val="18"/>
              </w:rPr>
              <w:t xml:space="preserve"> </w:t>
            </w:r>
            <w:r>
              <w:rPr>
                <w:rFonts w:eastAsia="微软雅黑" w:cs="微软雅黑" w:ascii="微软雅黑" w:hAnsi="微软雅黑"/>
                <w:color w:val="000000"/>
                <w:spacing w:val="-2"/>
                <w:kern w:val="0"/>
                <w:sz w:val="18"/>
                <w:szCs w:val="18"/>
              </w:rPr>
              <w:t>Vstup</w:t>
            </w:r>
          </w:p>
        </w:tc>
      </w:tr>
      <w:tr>
        <w:trPr>
          <w:trHeight w:val="466" w:hRule="atLeast"/>
        </w:trPr>
        <w:tc>
          <w:tcPr>
            <w:tcW w:w="126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0" w:after="0"/>
              <w:jc w:val="center"/>
              <w:rPr>
                <w:rFonts w:ascii="微软雅黑" w:hAnsi="微软雅黑" w:eastAsia="微软雅黑" w:cs="微软雅黑"/>
                <w:b/>
                <w:b/>
                <w:color w:val="000000"/>
                <w:kern w:val="0"/>
                <w:sz w:val="18"/>
                <w:szCs w:val="18"/>
              </w:rPr>
            </w:pPr>
            <w:r>
              <w:rPr>
                <w:rFonts w:ascii="微软雅黑" w:hAnsi="微软雅黑" w:cs="微软雅黑" w:eastAsia="微软雅黑"/>
                <w:b/>
                <w:bCs/>
                <w:color w:val="000000"/>
                <w:spacing w:val="-4"/>
                <w:kern w:val="0"/>
                <w:sz w:val="18"/>
                <w:szCs w:val="18"/>
              </w:rPr>
              <w:t>【</w:t>
            </w:r>
            <w:r>
              <w:rPr>
                <w:rFonts w:eastAsia="微软雅黑" w:cs="微软雅黑" w:ascii="微软雅黑" w:hAnsi="微软雅黑"/>
                <w:b/>
                <w:bCs/>
                <w:color w:val="000000"/>
                <w:spacing w:val="-4"/>
                <w:kern w:val="0"/>
                <w:sz w:val="18"/>
                <w:szCs w:val="18"/>
              </w:rPr>
              <w:t>29</w:t>
            </w:r>
            <w:r>
              <w:rPr>
                <w:rFonts w:ascii="微软雅黑" w:hAnsi="微软雅黑" w:cs="微软雅黑" w:eastAsia="微软雅黑"/>
                <w:b/>
                <w:bCs/>
                <w:color w:val="000000"/>
                <w:spacing w:val="-4"/>
                <w:kern w:val="0"/>
                <w:sz w:val="18"/>
                <w:szCs w:val="18"/>
              </w:rPr>
              <w:t>】</w:t>
            </w:r>
          </w:p>
        </w:tc>
        <w:tc>
          <w:tcPr>
            <w:tcW w:w="1851"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37" w:after="0"/>
              <w:ind w:firstLine="119"/>
              <w:jc w:val="center"/>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BusVoltLow</w:t>
            </w:r>
          </w:p>
        </w:tc>
        <w:tc>
          <w:tcPr>
            <w:tcW w:w="1416"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43" w:after="0"/>
              <w:ind w:firstLine="577"/>
              <w:rPr>
                <w:rFonts w:ascii="微软雅黑" w:hAnsi="微软雅黑" w:eastAsia="微软雅黑" w:cs="微软雅黑"/>
                <w:color w:val="000000"/>
                <w:kern w:val="0"/>
                <w:sz w:val="18"/>
                <w:szCs w:val="18"/>
              </w:rPr>
            </w:pPr>
            <w:r>
              <w:rPr>
                <w:rFonts w:eastAsia="微软雅黑" w:cs="微软雅黑" w:ascii="微软雅黑" w:hAnsi="微软雅黑"/>
                <w:color w:val="000000"/>
                <w:spacing w:val="-1"/>
                <w:kern w:val="0"/>
                <w:sz w:val="18"/>
                <w:szCs w:val="18"/>
              </w:rPr>
              <w:t>Ano</w:t>
            </w:r>
          </w:p>
        </w:tc>
        <w:tc>
          <w:tcPr>
            <w:tcW w:w="43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37" w:after="0"/>
              <w:ind w:left="105" w:hanging="0"/>
              <w:jc w:val="left"/>
              <w:rPr>
                <w:rFonts w:ascii="微软雅黑" w:hAnsi="微软雅黑" w:eastAsia="微软雅黑" w:cs="微软雅黑"/>
                <w:color w:val="000000"/>
                <w:kern w:val="0"/>
                <w:sz w:val="18"/>
                <w:szCs w:val="18"/>
              </w:rPr>
            </w:pPr>
            <w:r>
              <w:rPr>
                <w:rFonts w:eastAsia="微软雅黑" w:cs="微软雅黑" w:ascii="微软雅黑" w:hAnsi="微软雅黑"/>
                <w:color w:val="000000"/>
                <w:spacing w:val="-2"/>
                <w:kern w:val="0"/>
                <w:sz w:val="18"/>
                <w:szCs w:val="18"/>
              </w:rPr>
              <w:t>Autobus</w:t>
            </w:r>
            <w:r>
              <w:rPr>
                <w:rFonts w:eastAsia="微软雅黑" w:cs="微软雅黑" w:ascii="微软雅黑" w:hAnsi="微软雅黑"/>
                <w:color w:val="000000"/>
                <w:spacing w:val="18"/>
                <w:w w:val="101"/>
                <w:kern w:val="0"/>
                <w:sz w:val="18"/>
                <w:szCs w:val="18"/>
              </w:rPr>
              <w:t xml:space="preserve"> </w:t>
            </w:r>
            <w:r>
              <w:rPr>
                <w:rFonts w:eastAsia="微软雅黑" w:cs="微软雅黑" w:ascii="微软雅黑" w:hAnsi="微软雅黑"/>
                <w:color w:val="000000"/>
                <w:spacing w:val="-2"/>
                <w:kern w:val="0"/>
                <w:sz w:val="18"/>
                <w:szCs w:val="18"/>
              </w:rPr>
              <w:t>pod napětím</w:t>
            </w:r>
            <w:r>
              <w:rPr>
                <w:rFonts w:eastAsia="微软雅黑" w:cs="微软雅黑" w:ascii="微软雅黑" w:hAnsi="微软雅黑"/>
                <w:color w:val="000000"/>
                <w:spacing w:val="14"/>
                <w:kern w:val="0"/>
                <w:sz w:val="18"/>
                <w:szCs w:val="18"/>
              </w:rPr>
              <w:t xml:space="preserve"> </w:t>
            </w:r>
            <w:r>
              <w:rPr>
                <w:rFonts w:eastAsia="微软雅黑" w:cs="微软雅黑" w:ascii="微软雅黑" w:hAnsi="微软雅黑"/>
                <w:color w:val="000000"/>
                <w:spacing w:val="-2"/>
                <w:kern w:val="0"/>
                <w:sz w:val="18"/>
                <w:szCs w:val="18"/>
              </w:rPr>
              <w:t>ochrana</w:t>
            </w:r>
          </w:p>
        </w:tc>
      </w:tr>
    </w:tbl>
    <w:p>
      <w:pPr>
        <w:pStyle w:val="Normal"/>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adpis2"/>
        <w:rPr>
          <w:rFonts w:ascii="微软雅黑" w:hAnsi="微软雅黑" w:eastAsia="微软雅黑" w:cs="微软雅黑"/>
          <w:sz w:val="21"/>
          <w:szCs w:val="21"/>
        </w:rPr>
      </w:pPr>
      <w:bookmarkStart w:id="26" w:name="_Toc85641697"/>
      <w:r>
        <w:rPr>
          <w:rFonts w:eastAsia="微软雅黑" w:cs="微软雅黑" w:ascii="微软雅黑" w:hAnsi="微软雅黑"/>
          <w:bCs w:val="false"/>
          <w:spacing w:val="-2"/>
          <w:sz w:val="21"/>
          <w:szCs w:val="21"/>
        </w:rPr>
        <w:t>6.3</w:t>
      </w:r>
      <w:r>
        <w:rPr>
          <w:rFonts w:eastAsia="微软雅黑" w:cs="微软雅黑" w:ascii="微软雅黑" w:hAnsi="微软雅黑"/>
          <w:spacing w:val="27"/>
          <w:w w:val="101"/>
          <w:sz w:val="21"/>
          <w:szCs w:val="21"/>
        </w:rPr>
        <w:t xml:space="preserve"> </w:t>
      </w:r>
      <w:r>
        <w:rPr>
          <w:rFonts w:eastAsia="微软雅黑" w:cs="微软雅黑" w:ascii="微软雅黑" w:hAnsi="微软雅黑"/>
          <w:bCs w:val="false"/>
          <w:spacing w:val="-2"/>
          <w:sz w:val="21"/>
          <w:szCs w:val="21"/>
        </w:rPr>
        <w:t>Nějaký</w:t>
      </w:r>
      <w:r>
        <w:rPr>
          <w:rFonts w:eastAsia="微软雅黑" w:cs="微软雅黑" w:ascii="微软雅黑" w:hAnsi="微软雅黑"/>
          <w:spacing w:val="8"/>
          <w:w w:val="101"/>
          <w:sz w:val="21"/>
          <w:szCs w:val="21"/>
        </w:rPr>
        <w:t xml:space="preserve"> </w:t>
      </w:r>
      <w:r>
        <w:rPr>
          <w:rFonts w:eastAsia="微软雅黑" w:cs="微软雅黑" w:ascii="微软雅黑" w:hAnsi="微软雅黑"/>
          <w:bCs w:val="false"/>
          <w:spacing w:val="-2"/>
          <w:sz w:val="21"/>
          <w:szCs w:val="21"/>
        </w:rPr>
        <w:t>chyba</w:t>
      </w:r>
      <w:r>
        <w:rPr>
          <w:rFonts w:eastAsia="微软雅黑" w:cs="微软雅黑" w:ascii="微软雅黑" w:hAnsi="微软雅黑"/>
          <w:spacing w:val="7"/>
          <w:sz w:val="21"/>
          <w:szCs w:val="21"/>
        </w:rPr>
        <w:t xml:space="preserve"> </w:t>
      </w:r>
      <w:r>
        <w:rPr>
          <w:rFonts w:eastAsia="微软雅黑" w:cs="微软雅黑" w:ascii="微软雅黑" w:hAnsi="微软雅黑"/>
          <w:bCs w:val="false"/>
          <w:spacing w:val="-2"/>
          <w:sz w:val="21"/>
          <w:szCs w:val="21"/>
        </w:rPr>
        <w:t>odstraňování problémů</w:t>
      </w:r>
      <w:bookmarkEnd w:id="26"/>
    </w:p>
    <w:tbl>
      <w:tblPr>
        <w:tblStyle w:val="17"/>
        <w:tblW w:w="8644" w:type="dxa"/>
        <w:jc w:val="center"/>
        <w:tblInd w:w="0" w:type="dxa"/>
        <w:tblLayout w:type="fixed"/>
        <w:tblCellMar>
          <w:top w:w="0" w:type="dxa"/>
          <w:left w:w="2" w:type="dxa"/>
          <w:bottom w:w="0" w:type="dxa"/>
          <w:right w:w="2" w:type="dxa"/>
        </w:tblCellMar>
      </w:tblPr>
      <w:tblGrid>
        <w:gridCol w:w="2594"/>
        <w:gridCol w:w="6049"/>
      </w:tblGrid>
      <w:tr>
        <w:trPr>
          <w:trHeight w:val="350" w:hRule="atLeast"/>
        </w:trPr>
        <w:tc>
          <w:tcPr>
            <w:tcW w:w="2594"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Chyba</w:t>
            </w:r>
          </w:p>
        </w:tc>
        <w:tc>
          <w:tcPr>
            <w:tcW w:w="6049" w:type="dxa"/>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8"/>
                <w:szCs w:val="18"/>
              </w:rPr>
            </w:pPr>
            <w:r>
              <w:rPr>
                <w:rFonts w:eastAsia="微软雅黑" w:cs="Arial" w:ascii="微软雅黑" w:hAnsi="微软雅黑"/>
                <w:b/>
                <w:color w:val="000000"/>
                <w:kern w:val="0"/>
                <w:sz w:val="18"/>
                <w:szCs w:val="18"/>
              </w:rPr>
              <w:t>Řešení opatření</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Žádný displej na obrazovce</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Zkontrolujte, zda je zavřený vzduchový spínač baterie nebo PV vzduchový spínač; zda je spínač ve stavu "zapnuto"; stisknutím libovolné klávesy na obrazovce ukončíte režim spánku obrazovky.</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přepětí nabíjecí baterie</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Změřte, zda napětí baterie nepřekračuje 60 V, a odpojte vzduchový spínač fotovoltaického pole a vzduchový spínač střídavého proudu.</w:t>
            </w:r>
          </w:p>
        </w:tc>
      </w:tr>
      <w:tr>
        <w:trPr>
          <w:trHeight w:val="520"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Podpětí baterie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Poté, co se nabití baterie obnoví, aby bylo nad nízkonapěťovým odpojovacím obnovovacím napětím.</w:t>
            </w:r>
          </w:p>
        </w:tc>
      </w:tr>
      <w:tr>
        <w:trPr>
          <w:trHeight w:val="519"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Porucha ventilátoru</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Zkontrolujte, zda ventilátor nefunguje nebo není blokován něčím jiným.</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přehřátí radiátoru</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Když se zařízení ochladí pod teplotu zotavení z přehřátí, musí se obnovit na normální řízení nabíjení a vybíjení.</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Bypass přetížení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invertování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 proti přetížení</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① </w:t>
            </w:r>
            <w:r>
              <w:rPr>
                <w:rFonts w:eastAsia="微软雅黑" w:cs="Arial" w:ascii="微软雅黑" w:hAnsi="微软雅黑"/>
                <w:color w:val="000000"/>
                <w:kern w:val="0"/>
                <w:sz w:val="18"/>
                <w:szCs w:val="18"/>
              </w:rPr>
              <w:t>Snížit spotřebitele;</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 xml:space="preserve">② </w:t>
            </w:r>
            <w:r>
              <w:rPr>
                <w:rFonts w:eastAsia="微软雅黑" w:cs="Arial" w:ascii="微软雅黑" w:hAnsi="微软雅黑"/>
                <w:color w:val="000000"/>
                <w:kern w:val="0"/>
                <w:sz w:val="18"/>
                <w:szCs w:val="18"/>
              </w:rPr>
              <w:t>Restartujte solární nabíjecí invertor a zátěžový výstup se obnoví.</w:t>
            </w:r>
          </w:p>
        </w:tc>
      </w:tr>
      <w:tr>
        <w:trPr>
          <w:trHeight w:val="776"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Invertující zkrat</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ochrana</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Pečlivě zkontrolujte stav připojení zátěže, vymažte místo zkratu; Po opětovném zapnutí se zátěžový výstup obnoví.</w:t>
            </w:r>
          </w:p>
        </w:tc>
      </w:tr>
      <w:tr>
        <w:trPr>
          <w:trHeight w:val="520"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FV přepětí</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Pomocí multimetru zkontrolujte, zda vstupní napětí FV nepřekračuje maximální povolené vstupní napětí.</w:t>
            </w:r>
          </w:p>
        </w:tc>
      </w:tr>
      <w:tr>
        <w:trPr>
          <w:trHeight w:val="523" w:hRule="atLeast"/>
        </w:trPr>
        <w:tc>
          <w:tcPr>
            <w:tcW w:w="259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Žádný alarm připojení</w:t>
            </w:r>
          </w:p>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baterie</w:t>
            </w:r>
          </w:p>
        </w:tc>
        <w:tc>
          <w:tcPr>
            <w:tcW w:w="604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8"/>
                <w:szCs w:val="18"/>
              </w:rPr>
            </w:pPr>
            <w:r>
              <w:rPr>
                <w:rFonts w:eastAsia="微软雅黑" w:cs="Arial" w:ascii="微软雅黑" w:hAnsi="微软雅黑"/>
                <w:color w:val="000000"/>
                <w:kern w:val="0"/>
                <w:sz w:val="18"/>
                <w:szCs w:val="18"/>
              </w:rPr>
              <w:t>Zkontrolujte, zda není odpojená baterie nebo zda není sepnutý jistič na straně baterie.</w:t>
            </w:r>
          </w:p>
        </w:tc>
      </w:tr>
    </w:tbl>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300"/>
        <w:ind w:firstLine="360"/>
        <w:rPr>
          <w:rFonts w:ascii="微软雅黑" w:hAnsi="微软雅黑" w:eastAsia="微软雅黑"/>
          <w:sz w:val="18"/>
          <w:szCs w:val="18"/>
        </w:rPr>
      </w:pPr>
      <w:r>
        <w:rPr>
          <w:rFonts w:eastAsia="微软雅黑" w:ascii="微软雅黑" w:hAnsi="微软雅黑"/>
          <w:sz w:val="18"/>
          <w:szCs w:val="18"/>
        </w:rPr>
      </w:r>
    </w:p>
    <w:p>
      <w:pPr>
        <w:pStyle w:val="Nadpis1"/>
        <w:rPr>
          <w:rFonts w:ascii="微软雅黑" w:hAnsi="微软雅黑" w:eastAsia="微软雅黑"/>
          <w:sz w:val="32"/>
          <w:szCs w:val="32"/>
        </w:rPr>
      </w:pPr>
      <w:bookmarkStart w:id="27" w:name="_Toc85641698"/>
      <w:r>
        <w:rPr>
          <w:rFonts w:eastAsia="微软雅黑" w:ascii="微软雅黑" w:hAnsi="微软雅黑"/>
          <w:sz w:val="32"/>
          <w:szCs w:val="32"/>
        </w:rPr>
        <w:t>7. Údržba systému</w:t>
      </w:r>
      <w:bookmarkEnd w:id="27"/>
    </w:p>
    <w:p>
      <w:pPr>
        <w:pStyle w:val="ListParagraph"/>
        <w:numPr>
          <w:ilvl w:val="0"/>
          <w:numId w:val="6"/>
        </w:numPr>
        <w:spacing w:lineRule="auto" w:line="276"/>
        <w:rPr>
          <w:rFonts w:ascii="微软雅黑" w:hAnsi="微软雅黑" w:eastAsia="微软雅黑"/>
          <w:b/>
          <w:b/>
          <w:sz w:val="18"/>
          <w:szCs w:val="18"/>
        </w:rPr>
      </w:pPr>
      <w:r>
        <w:rPr>
          <w:rFonts w:eastAsia="微软雅黑" w:ascii="微软雅黑" w:hAnsi="微软雅黑"/>
          <w:b/>
          <w:sz w:val="18"/>
          <w:szCs w:val="18"/>
        </w:rPr>
        <w:t>Aby byl zachován optimální a trvalý provozní výkon, je navrhla pololetně kontrolovat následující položky.</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Ujistěte se, že proudění vzduchu kolem solárního nabíjecího invertoru nebude blokováno. navíc odstraňte z chladiče veškeré nečistoty nebo nečistoty.</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Zkontrolujte, zda není poškozena izolace všech nechráněných vodičů vlivem slunečního záření, tření s jinými předměty v okolí, suchou hnilobou, poškozením hmyzem nebo krysou atd. V případě potřeby je nutné opravit nebo vyměňte dráty.</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Ověřte, že indikace a displej odpovídají provozu zařízení. Prosím věnujte pozornost zobrazení jakékoli závady nebo chyby a v případě potřeby proveďte nápravná opatření.</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Zkontrolujte všechny svorky z hlediska koroze, poškození izolace, vysoké teploty nebo spálení/změny barvy podepište a utáhněte šrouby svorek.</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Zkontrolujte nečistoty, hnízdící hmyz a jevy koroze a podle potřeby vyčistěte.</w:t>
      </w:r>
    </w:p>
    <w:p>
      <w:pPr>
        <w:pStyle w:val="ListParagraph"/>
        <w:numPr>
          <w:ilvl w:val="0"/>
          <w:numId w:val="11"/>
        </w:numPr>
        <w:spacing w:lineRule="auto" w:line="276"/>
        <w:rPr>
          <w:rFonts w:ascii="微软雅黑" w:hAnsi="微软雅黑" w:eastAsia="微软雅黑"/>
          <w:sz w:val="18"/>
          <w:szCs w:val="18"/>
        </w:rPr>
      </w:pPr>
      <w:r>
        <w:rPr>
          <w:rFonts w:eastAsia="微软雅黑" w:ascii="微软雅黑" w:hAnsi="微软雅黑"/>
          <w:sz w:val="18"/>
          <w:szCs w:val="18"/>
        </w:rPr>
        <w:t xml:space="preserve">Pokud svodič selže, včas vadný svodič vyměňte, abyste ochránili solární nabíjecí střídač a další uživatelské zařízení proti poškození bleskem. </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Normal"/>
        <w:spacing w:lineRule="auto" w:line="276"/>
        <w:rPr>
          <w:rFonts w:ascii="微软雅黑" w:hAnsi="微软雅黑" w:eastAsia="微软雅黑"/>
          <w:sz w:val="18"/>
          <w:szCs w:val="18"/>
        </w:rPr>
      </w:pPr>
      <w:r>
        <w:rPr>
          <w:rFonts w:eastAsia="微软雅黑" w:ascii="微软雅黑" w:hAnsi="微软雅黑"/>
          <w:b/>
          <w:sz w:val="18"/>
          <w:szCs w:val="18"/>
        </w:rPr>
        <w:t xml:space="preserve">Varování: </w:t>
      </w:r>
      <w:r>
        <w:rPr>
          <w:rFonts w:eastAsia="微软雅黑" w:ascii="微软雅黑" w:hAnsi="微软雅黑"/>
          <w:sz w:val="18"/>
          <w:szCs w:val="18"/>
        </w:rPr>
        <w:t>Nebezpečí úrazu elektrickým proudem! Chcete-li provést výše uvedené operace, ujistěte se, že je veškeré napájení napájení solárního nabíjecího invertoru bylo přerušeno a veškerá elektřina kondenzátoru byla vybitá. Poté lze provést odpovídající kontrolu nebo operaci!</w:t>
      </w:r>
    </w:p>
    <w:p>
      <w:pPr>
        <w:pStyle w:val="Normal"/>
        <w:spacing w:lineRule="auto" w:line="276"/>
        <w:rPr>
          <w:rFonts w:ascii="微软雅黑" w:hAnsi="微软雅黑" w:eastAsia="微软雅黑"/>
          <w:sz w:val="18"/>
          <w:szCs w:val="18"/>
        </w:rPr>
      </w:pPr>
      <w:r>
        <w:rPr>
          <w:rFonts w:eastAsia="微软雅黑" w:ascii="微软雅黑" w:hAnsi="微软雅黑"/>
          <w:sz w:val="18"/>
          <w:szCs w:val="18"/>
        </w:rPr>
      </w:r>
    </w:p>
    <w:p>
      <w:pPr>
        <w:pStyle w:val="ListParagraph"/>
        <w:numPr>
          <w:ilvl w:val="0"/>
          <w:numId w:val="6"/>
        </w:numPr>
        <w:spacing w:lineRule="auto" w:line="276"/>
        <w:rPr>
          <w:rFonts w:ascii="微软雅黑" w:hAnsi="微软雅黑" w:eastAsia="微软雅黑"/>
          <w:b/>
          <w:b/>
          <w:sz w:val="18"/>
          <w:szCs w:val="18"/>
        </w:rPr>
      </w:pPr>
      <w:r>
        <w:rPr>
          <w:rFonts w:eastAsia="微软雅黑" w:ascii="微软雅黑" w:hAnsi="微软雅黑"/>
          <w:b/>
          <w:sz w:val="18"/>
          <w:szCs w:val="18"/>
        </w:rPr>
        <w:t>Neneseme odpovědnost za žádné následující škody:</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Poškození způsobené nesprávným použitím nebo použitím na nevhodném místě.</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Napětí naprázdno fotovoltaického modulu překračuje maximální povolené napětí.</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Poškození způsobené provozní teplotou okolí mimo omezený rozsah provozních teplot.</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Solární nabíjecí střídač osobně rozeberte a udržujte.</w:t>
      </w:r>
    </w:p>
    <w:p>
      <w:pPr>
        <w:pStyle w:val="ListParagraph"/>
        <w:numPr>
          <w:ilvl w:val="0"/>
          <w:numId w:val="12"/>
        </w:numPr>
        <w:spacing w:lineRule="auto" w:line="276"/>
        <w:rPr>
          <w:rFonts w:ascii="微软雅黑" w:hAnsi="微软雅黑" w:eastAsia="微软雅黑"/>
          <w:sz w:val="18"/>
          <w:szCs w:val="18"/>
        </w:rPr>
      </w:pPr>
      <w:r>
        <w:rPr>
          <w:rFonts w:eastAsia="微软雅黑" w:ascii="微软雅黑" w:hAnsi="微软雅黑"/>
          <w:sz w:val="18"/>
          <w:szCs w:val="18"/>
        </w:rPr>
        <w:t>Škoda způsobená vyšší mocí: poškození způsobená přepravou a manipulací se zbožím</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t>Solární nabíjecí invertor.</w:t>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ormal"/>
        <w:spacing w:lineRule="auto" w:line="276"/>
        <w:ind w:firstLine="360"/>
        <w:rPr>
          <w:rFonts w:ascii="微软雅黑" w:hAnsi="微软雅黑" w:eastAsia="微软雅黑"/>
          <w:sz w:val="18"/>
          <w:szCs w:val="18"/>
        </w:rPr>
      </w:pPr>
      <w:r>
        <w:rPr>
          <w:rFonts w:eastAsia="微软雅黑" w:ascii="微软雅黑" w:hAnsi="微软雅黑"/>
          <w:sz w:val="18"/>
          <w:szCs w:val="18"/>
        </w:rPr>
      </w:r>
    </w:p>
    <w:p>
      <w:pPr>
        <w:pStyle w:val="Nadpis1"/>
        <w:rPr>
          <w:rFonts w:ascii="微软雅黑" w:hAnsi="微软雅黑" w:eastAsia="微软雅黑" w:cs="微软雅黑"/>
          <w:sz w:val="32"/>
          <w:szCs w:val="32"/>
        </w:rPr>
      </w:pPr>
      <w:bookmarkStart w:id="28" w:name="_Toc85641699"/>
      <w:r>
        <w:rPr>
          <w:rFonts w:eastAsia="微软雅黑" w:cs="微软雅黑" w:ascii="微软雅黑" w:hAnsi="微软雅黑"/>
          <w:bCs w:val="false"/>
          <w:spacing w:val="-2"/>
          <w:sz w:val="32"/>
          <w:szCs w:val="32"/>
        </w:rPr>
        <w:t>8.</w:t>
      </w:r>
      <w:r>
        <w:rPr>
          <w:rFonts w:eastAsia="微软雅黑" w:cs="微软雅黑" w:ascii="微软雅黑" w:hAnsi="微软雅黑"/>
          <w:spacing w:val="6"/>
          <w:sz w:val="32"/>
          <w:szCs w:val="32"/>
        </w:rPr>
        <w:t xml:space="preserve"> </w:t>
      </w:r>
      <w:r>
        <w:rPr>
          <w:rFonts w:eastAsia="微软雅黑" w:cs="微软雅黑" w:ascii="微软雅黑" w:hAnsi="微软雅黑"/>
          <w:bCs w:val="false"/>
          <w:spacing w:val="-2"/>
          <w:sz w:val="32"/>
          <w:szCs w:val="32"/>
        </w:rPr>
        <w:t>Technický</w:t>
      </w:r>
      <w:r>
        <w:rPr>
          <w:rFonts w:eastAsia="微软雅黑" w:cs="微软雅黑" w:ascii="微软雅黑" w:hAnsi="微软雅黑"/>
          <w:spacing w:val="23"/>
          <w:sz w:val="32"/>
          <w:szCs w:val="32"/>
        </w:rPr>
        <w:t xml:space="preserve"> </w:t>
      </w:r>
      <w:r>
        <w:rPr>
          <w:rFonts w:eastAsia="微软雅黑" w:cs="微软雅黑" w:ascii="微软雅黑" w:hAnsi="微软雅黑"/>
          <w:bCs w:val="false"/>
          <w:spacing w:val="-2"/>
          <w:sz w:val="32"/>
          <w:szCs w:val="32"/>
        </w:rPr>
        <w:t>Parametr</w:t>
      </w:r>
      <w:bookmarkEnd w:id="28"/>
    </w:p>
    <w:tbl>
      <w:tblPr>
        <w:tblStyle w:val="17"/>
        <w:tblW w:w="8938" w:type="dxa"/>
        <w:jc w:val="center"/>
        <w:tblInd w:w="0" w:type="dxa"/>
        <w:tblLayout w:type="fixed"/>
        <w:tblCellMar>
          <w:top w:w="0" w:type="dxa"/>
          <w:left w:w="2" w:type="dxa"/>
          <w:bottom w:w="0" w:type="dxa"/>
          <w:right w:w="2" w:type="dxa"/>
        </w:tblCellMar>
      </w:tblPr>
      <w:tblGrid>
        <w:gridCol w:w="2239"/>
        <w:gridCol w:w="8"/>
        <w:gridCol w:w="7"/>
        <w:gridCol w:w="6683"/>
      </w:tblGrid>
      <w:tr>
        <w:trPr>
          <w:trHeight w:val="349" w:hRule="atLeast"/>
        </w:trPr>
        <w:tc>
          <w:tcPr>
            <w:tcW w:w="2247" w:type="dxa"/>
            <w:gridSpan w:val="2"/>
            <w:tcBorders>
              <w:top w:val="single" w:sz="2" w:space="0" w:color="000000"/>
              <w:left w:val="single" w:sz="2" w:space="0" w:color="000000"/>
              <w:bottom w:val="single" w:sz="2" w:space="0" w:color="000000"/>
              <w:right w:val="single" w:sz="2" w:space="0" w:color="000000"/>
            </w:tcBorders>
            <w:shd w:color="auto" w:fill="D8D8D8" w:themeFill="background1" w:themeFillShade="d9" w:val="clear"/>
          </w:tcPr>
          <w:p>
            <w:pPr>
              <w:pStyle w:val="Normal"/>
              <w:widowControl w:val="false"/>
              <w:spacing w:before="0" w:after="0"/>
              <w:ind w:left="105" w:hanging="0"/>
              <w:jc w:val="left"/>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Modelka</w:t>
            </w:r>
          </w:p>
        </w:tc>
        <w:tc>
          <w:tcPr>
            <w:tcW w:w="6690" w:type="dxa"/>
            <w:gridSpan w:val="2"/>
            <w:tcBorders>
              <w:top w:val="single" w:sz="2" w:space="0" w:color="000000"/>
              <w:left w:val="single" w:sz="2" w:space="0" w:color="000000"/>
              <w:bottom w:val="single" w:sz="2" w:space="0" w:color="000000"/>
              <w:right w:val="single" w:sz="2" w:space="0" w:color="000000"/>
            </w:tcBorders>
            <w:shd w:color="auto" w:fill="D8D8D8" w:themeFill="background1" w:themeFillShade="d9" w:val="clear"/>
            <w:vAlign w:val="center"/>
          </w:tcPr>
          <w:p>
            <w:pPr>
              <w:pStyle w:val="Normal"/>
              <w:widowControl w:val="false"/>
              <w:spacing w:before="0" w:after="0"/>
              <w:jc w:val="center"/>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ISOlar-SMX-II-5,6KW</w:t>
            </w:r>
          </w:p>
        </w:tc>
      </w:tr>
      <w:tr>
        <w:trPr>
          <w:trHeight w:val="271" w:hRule="atLeast"/>
        </w:trPr>
        <w:tc>
          <w:tcPr>
            <w:tcW w:w="8937" w:type="dxa"/>
            <w:gridSpan w:val="4"/>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AC režim</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Jmenovité vstupní napětí</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220/230 Vac</w:t>
            </w:r>
          </w:p>
        </w:tc>
      </w:tr>
      <w:tr>
        <w:trPr>
          <w:trHeight w:val="450"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vstupního napětí</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(170Vac~280Vac) ±2%</w:t>
            </w:r>
          </w:p>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(90Vac-280Vac) ±2%</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Frekvence</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50Hz/ 60Hz (automatické snímání)</w:t>
            </w:r>
          </w:p>
        </w:tc>
      </w:tr>
      <w:tr>
        <w:trPr>
          <w:trHeight w:val="694"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Frekvenční rozsah</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47±0,3Hz ~ 55±0,3Hz (50Hz);</w:t>
            </w:r>
          </w:p>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57±0,3Hz ~ 65±0,3Hz (60Hz);</w:t>
            </w:r>
          </w:p>
        </w:tc>
      </w:tr>
      <w:tr>
        <w:trPr>
          <w:trHeight w:val="484"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přetížení/zkratu</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Přerušovač</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Účinnost</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&gt;95 %</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Doba konverze</w:t>
            </w:r>
          </w:p>
        </w:tc>
        <w:tc>
          <w:tcPr>
            <w:tcW w:w="6690" w:type="dxa"/>
            <w:gridSpan w:val="2"/>
            <w:vMerge w:val="restart"/>
            <w:tcBorders>
              <w:top w:val="single" w:sz="2" w:space="0" w:color="000000"/>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10 ms (typická hodnota)</w:t>
            </w:r>
          </w:p>
        </w:tc>
      </w:tr>
      <w:tr>
        <w:trPr>
          <w:trHeight w:val="34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(Obejít a převrácení)</w:t>
            </w:r>
          </w:p>
        </w:tc>
        <w:tc>
          <w:tcPr>
            <w:tcW w:w="6690" w:type="dxa"/>
            <w:gridSpan w:val="2"/>
            <w:vMerge w:val="continue"/>
            <w:tcBorders>
              <w:top w:val="single" w:sz="2" w:space="0" w:color="000000"/>
              <w:left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r>
          </w:p>
        </w:tc>
      </w:tr>
      <w:tr>
        <w:trPr>
          <w:trHeight w:val="48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AC ochrana proti zpětnému toku</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Ano</w:t>
            </w:r>
          </w:p>
        </w:tc>
      </w:tr>
      <w:tr>
        <w:trPr>
          <w:trHeight w:val="485"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Maximální přemosťovací proud</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40A</w:t>
            </w:r>
          </w:p>
        </w:tc>
      </w:tr>
      <w:tr>
        <w:trPr>
          <w:trHeight w:val="345" w:hRule="atLeast"/>
        </w:trPr>
        <w:tc>
          <w:tcPr>
            <w:tcW w:w="8937" w:type="dxa"/>
            <w:gridSpan w:val="4"/>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Invertující režim</w:t>
            </w:r>
          </w:p>
        </w:tc>
      </w:tr>
      <w:tr>
        <w:trPr>
          <w:trHeight w:val="378"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Výstupní napětí průběh</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Čistá sinusovka</w:t>
            </w:r>
          </w:p>
        </w:tc>
      </w:tr>
      <w:tr>
        <w:trPr>
          <w:trHeight w:val="273"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Jmenovitý výstupní výkon (VA)</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5600 (4870/5060/5350/5600)</w:t>
            </w:r>
          </w:p>
        </w:tc>
      </w:tr>
      <w:tr>
        <w:trPr>
          <w:trHeight w:val="392"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Jmenovitý výstupní výkon (W)</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5600 (4870/5060/5350/5600)</w:t>
            </w:r>
          </w:p>
        </w:tc>
      </w:tr>
      <w:tr>
        <w:trPr>
          <w:trHeight w:val="270" w:hRule="atLeast"/>
        </w:trPr>
        <w:tc>
          <w:tcPr>
            <w:tcW w:w="2247" w:type="dxa"/>
            <w:gridSpan w:val="2"/>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Faktor síly</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w:t>
            </w:r>
          </w:p>
        </w:tc>
      </w:tr>
      <w:tr>
        <w:trPr>
          <w:trHeight w:val="370"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Ohodnocený výstup napětí (Vac)</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230 Vac (nastavitelné 200/208/220/240 Vac)</w:t>
            </w:r>
          </w:p>
        </w:tc>
      </w:tr>
      <w:tr>
        <w:trPr>
          <w:trHeight w:val="312"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Výstupní napětí chyba</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±5 %</w:t>
            </w:r>
          </w:p>
        </w:tc>
      </w:tr>
      <w:tr>
        <w:trPr>
          <w:trHeight w:val="487"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výstupní frekvence (Hz)</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50Hz ± 0,3Hz</w:t>
            </w:r>
          </w:p>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60Hz ± 0,3Hz</w:t>
            </w:r>
          </w:p>
        </w:tc>
      </w:tr>
      <w:tr>
        <w:trPr>
          <w:trHeight w:val="368"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Účinnost</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&gt;90 %</w:t>
            </w:r>
          </w:p>
        </w:tc>
      </w:tr>
      <w:tr>
        <w:trPr>
          <w:trHeight w:val="487"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přetížení</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(102%&lt;zátěž&lt;125%) ±10%: hlášení chyby a vypnutí výstupu po 5 minutách; (125%&lt;zátěž&lt;150%) ±10%: hlášení chyby a vypnutí výstupu po 10 sekundách; Zatížení&gt;150% ±10%: hlášení chyby a vypnutí výstupu po 5 sekundách;</w:t>
            </w:r>
          </w:p>
        </w:tc>
      </w:tr>
      <w:tr>
        <w:trPr>
          <w:trHeight w:val="316"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Špičkový výkon</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10 000 VA</w:t>
            </w:r>
          </w:p>
        </w:tc>
      </w:tr>
      <w:tr>
        <w:trPr>
          <w:trHeight w:val="292"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Zatížený motor kapacita</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4HP</w:t>
            </w:r>
          </w:p>
        </w:tc>
      </w:tr>
      <w:tr>
        <w:trPr>
          <w:trHeight w:val="487"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Ochrana proti zkratu na výstupu</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Přerušovač</w:t>
            </w:r>
          </w:p>
        </w:tc>
      </w:tr>
      <w:tr>
        <w:trPr>
          <w:trHeight w:val="487"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Specifikace přemosťovací jistič</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40A</w:t>
            </w:r>
          </w:p>
        </w:tc>
      </w:tr>
      <w:tr>
        <w:trPr>
          <w:trHeight w:val="279"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Jmenovité vstupní napětí baterie</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48V (minimální startovací napětí 44V)</w:t>
            </w:r>
          </w:p>
        </w:tc>
      </w:tr>
      <w:tr>
        <w:trPr>
          <w:trHeight w:val="421"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Napeti baterky rozsah</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podpěťový alarm/vypnutí alarm napětí/přepětí/obnovení přepětí…nastavitelné</w:t>
            </w:r>
          </w:p>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LCD obrazovka</w:t>
            </w:r>
          </w:p>
        </w:tc>
      </w:tr>
      <w:tr>
        <w:trPr>
          <w:trHeight w:val="321" w:hRule="atLeast"/>
        </w:trPr>
        <w:tc>
          <w:tcPr>
            <w:tcW w:w="2247"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Úsporný režim</w:t>
            </w:r>
          </w:p>
        </w:tc>
        <w:tc>
          <w:tcPr>
            <w:tcW w:w="6690" w:type="dxa"/>
            <w:gridSpan w:val="2"/>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Zátěž ≤25W</w:t>
            </w:r>
          </w:p>
        </w:tc>
      </w:tr>
      <w:tr>
        <w:trPr>
          <w:trHeight w:val="283" w:hRule="atLeast"/>
        </w:trPr>
        <w:tc>
          <w:tcPr>
            <w:tcW w:w="8937" w:type="dxa"/>
            <w:gridSpan w:val="4"/>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AC nabíjení</w:t>
            </w:r>
          </w:p>
        </w:tc>
      </w:tr>
      <w:tr>
        <w:trPr>
          <w:trHeight w:val="250"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Typ baterie</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Olověná nebo lithiová baterie</w:t>
            </w:r>
          </w:p>
        </w:tc>
      </w:tr>
      <w:tr>
        <w:trPr>
          <w:trHeight w:val="284"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Maximální nabíjecí proud</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60A</w:t>
            </w:r>
          </w:p>
        </w:tc>
      </w:tr>
      <w:tr>
        <w:trPr>
          <w:trHeight w:val="316"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Nabíjecí proud chyba</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 5Adc</w:t>
            </w:r>
          </w:p>
        </w:tc>
      </w:tr>
      <w:tr>
        <w:trPr>
          <w:trHeight w:val="292"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Nabíjecí napětí rozsah</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40–60 V DC</w:t>
            </w:r>
          </w:p>
        </w:tc>
      </w:tr>
      <w:tr>
        <w:trPr>
          <w:trHeight w:val="396"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Zkrat ochrana</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Jistič a spálená pojistka</w:t>
            </w:r>
          </w:p>
        </w:tc>
      </w:tr>
      <w:tr>
        <w:trPr>
          <w:trHeight w:val="287"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Přerušovač Specifikace</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40A</w:t>
            </w:r>
          </w:p>
        </w:tc>
      </w:tr>
      <w:tr>
        <w:trPr>
          <w:trHeight w:val="386"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Předražení ochrana</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Po 1 minutě alarmu vypněte nabíjení</w:t>
            </w:r>
          </w:p>
        </w:tc>
      </w:tr>
      <w:tr>
        <w:trPr>
          <w:trHeight w:val="178" w:hRule="atLeast"/>
        </w:trPr>
        <w:tc>
          <w:tcPr>
            <w:tcW w:w="8937" w:type="dxa"/>
            <w:gridSpan w:val="4"/>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Solární nabíjení</w:t>
            </w:r>
          </w:p>
        </w:tc>
      </w:tr>
      <w:tr>
        <w:trPr>
          <w:trHeight w:val="573" w:hRule="atLeast"/>
        </w:trPr>
        <w:tc>
          <w:tcPr>
            <w:tcW w:w="2239"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Maximální otevřená FV-</w:t>
            </w:r>
          </w:p>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napětí obvodu</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500 V DC</w:t>
            </w:r>
          </w:p>
        </w:tc>
      </w:tr>
      <w:tr>
        <w:trPr>
          <w:trHeight w:val="358"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FV provoz rozsah napětí</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120-500Vdc</w:t>
            </w:r>
          </w:p>
        </w:tc>
      </w:tr>
      <w:tr>
        <w:trPr>
          <w:trHeight w:val="308"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napětí MPPT rozsah</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120-450Vdc</w:t>
            </w:r>
          </w:p>
        </w:tc>
      </w:tr>
      <w:tr>
        <w:trPr>
          <w:trHeight w:val="270"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Napeti baterky rozsah</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40-60Vdc</w:t>
            </w:r>
          </w:p>
        </w:tc>
      </w:tr>
      <w:tr>
        <w:trPr>
          <w:trHeight w:val="388" w:hRule="atLeast"/>
        </w:trPr>
        <w:tc>
          <w:tcPr>
            <w:tcW w:w="2239"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Maximální příkon</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6000W</w:t>
            </w:r>
          </w:p>
        </w:tc>
      </w:tr>
      <w:tr>
        <w:trPr>
          <w:trHeight w:val="487" w:hRule="atLeast"/>
        </w:trPr>
        <w:tc>
          <w:tcPr>
            <w:tcW w:w="2239"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Nabíjecí proud dosah solárních energie (nastavitelná)</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0-80A</w:t>
            </w:r>
          </w:p>
        </w:tc>
      </w:tr>
      <w:tr>
        <w:trPr>
          <w:trHeight w:val="487" w:hRule="atLeast"/>
        </w:trPr>
        <w:tc>
          <w:tcPr>
            <w:tcW w:w="2239" w:type="dxa"/>
            <w:tcBorders>
              <w:top w:val="single" w:sz="2" w:space="0" w:color="000000"/>
              <w:left w:val="single" w:sz="2" w:space="0" w:color="000000"/>
              <w:bottom w:val="single" w:sz="2" w:space="0" w:color="000000"/>
              <w:right w:val="single" w:sz="2" w:space="0" w:color="000000"/>
            </w:tcBorders>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微软雅黑" w:ascii="微软雅黑" w:hAnsi="微软雅黑"/>
                <w:color w:val="000000"/>
                <w:spacing w:val="-2"/>
                <w:kern w:val="0"/>
                <w:sz w:val="15"/>
                <w:szCs w:val="15"/>
              </w:rPr>
              <w:t>Nabít</w:t>
            </w:r>
            <w:r>
              <w:rPr>
                <w:rFonts w:eastAsia="微软雅黑" w:cs="微软雅黑" w:ascii="微软雅黑" w:hAnsi="微软雅黑"/>
                <w:color w:val="000000"/>
                <w:spacing w:val="30"/>
                <w:kern w:val="0"/>
                <w:sz w:val="15"/>
                <w:szCs w:val="15"/>
              </w:rPr>
              <w:t xml:space="preserve"> </w:t>
            </w:r>
            <w:r>
              <w:rPr>
                <w:rFonts w:eastAsia="微软雅黑" w:cs="微软雅黑" w:ascii="微软雅黑" w:hAnsi="微软雅黑"/>
                <w:color w:val="000000"/>
                <w:spacing w:val="-2"/>
                <w:kern w:val="0"/>
                <w:sz w:val="15"/>
                <w:szCs w:val="15"/>
              </w:rPr>
              <w:t>zkrat</w:t>
            </w:r>
            <w:r>
              <w:rPr>
                <w:rFonts w:eastAsia="微软雅黑" w:cs="微软雅黑" w:ascii="微软雅黑" w:hAnsi="微软雅黑"/>
                <w:color w:val="000000"/>
                <w:kern w:val="0"/>
                <w:sz w:val="15"/>
                <w:szCs w:val="15"/>
              </w:rPr>
              <w:t xml:space="preserve"> </w:t>
            </w:r>
            <w:r>
              <w:rPr>
                <w:rFonts w:eastAsia="微软雅黑" w:cs="微软雅黑" w:ascii="微软雅黑" w:hAnsi="微软雅黑"/>
                <w:color w:val="000000"/>
                <w:spacing w:val="-2"/>
                <w:kern w:val="0"/>
                <w:sz w:val="15"/>
                <w:szCs w:val="15"/>
              </w:rPr>
              <w:t>ochrana</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微软雅黑" w:ascii="微软雅黑" w:hAnsi="微软雅黑"/>
                <w:color w:val="000000"/>
                <w:spacing w:val="-3"/>
                <w:kern w:val="0"/>
                <w:sz w:val="15"/>
                <w:szCs w:val="15"/>
              </w:rPr>
              <w:t>Foukané</w:t>
            </w:r>
            <w:r>
              <w:rPr>
                <w:rFonts w:eastAsia="微软雅黑" w:cs="微软雅黑" w:ascii="微软雅黑" w:hAnsi="微软雅黑"/>
                <w:color w:val="000000"/>
                <w:spacing w:val="11"/>
                <w:w w:val="102"/>
                <w:kern w:val="0"/>
                <w:sz w:val="15"/>
                <w:szCs w:val="15"/>
              </w:rPr>
              <w:t xml:space="preserve"> </w:t>
            </w:r>
            <w:r>
              <w:rPr>
                <w:rFonts w:eastAsia="微软雅黑" w:cs="微软雅黑" w:ascii="微软雅黑" w:hAnsi="微软雅黑"/>
                <w:color w:val="000000"/>
                <w:spacing w:val="-3"/>
                <w:kern w:val="0"/>
                <w:sz w:val="15"/>
                <w:szCs w:val="15"/>
              </w:rPr>
              <w:t>pojistka</w:t>
            </w:r>
          </w:p>
        </w:tc>
      </w:tr>
      <w:tr>
        <w:trPr>
          <w:trHeight w:val="402" w:hRule="atLeast"/>
        </w:trPr>
        <w:tc>
          <w:tcPr>
            <w:tcW w:w="2239"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92" w:after="0"/>
              <w:ind w:firstLine="109"/>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5"/>
                <w:szCs w:val="15"/>
              </w:rPr>
              <w:t>Elektrické vedení</w:t>
            </w:r>
            <w:r>
              <w:rPr>
                <w:rFonts w:eastAsia="微软雅黑" w:cs="微软雅黑" w:ascii="微软雅黑" w:hAnsi="微软雅黑"/>
                <w:color w:val="000000"/>
                <w:spacing w:val="27"/>
                <w:w w:val="101"/>
                <w:kern w:val="0"/>
                <w:sz w:val="15"/>
                <w:szCs w:val="15"/>
              </w:rPr>
              <w:t xml:space="preserve"> </w:t>
            </w:r>
            <w:r>
              <w:rPr>
                <w:rFonts w:eastAsia="微软雅黑" w:cs="微软雅黑" w:ascii="微软雅黑" w:hAnsi="微软雅黑"/>
                <w:color w:val="000000"/>
                <w:spacing w:val="-2"/>
                <w:kern w:val="0"/>
                <w:sz w:val="15"/>
                <w:szCs w:val="15"/>
              </w:rPr>
              <w:t>ochrana</w:t>
            </w:r>
          </w:p>
        </w:tc>
        <w:tc>
          <w:tcPr>
            <w:tcW w:w="6698"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Inverzní ochrana vedení</w:t>
            </w:r>
          </w:p>
        </w:tc>
      </w:tr>
      <w:tr>
        <w:trPr>
          <w:trHeight w:val="253" w:hRule="atLeast"/>
        </w:trPr>
        <w:tc>
          <w:tcPr>
            <w:tcW w:w="8937" w:type="dxa"/>
            <w:gridSpan w:val="4"/>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b/>
                <w:b/>
                <w:color w:val="000000"/>
                <w:kern w:val="0"/>
                <w:sz w:val="15"/>
                <w:szCs w:val="15"/>
              </w:rPr>
            </w:pPr>
            <w:r>
              <w:rPr>
                <w:rFonts w:eastAsia="微软雅黑" w:cs="Arial" w:ascii="微软雅黑" w:hAnsi="微软雅黑"/>
                <w:b/>
                <w:color w:val="000000"/>
                <w:kern w:val="0"/>
                <w:sz w:val="15"/>
                <w:szCs w:val="15"/>
              </w:rPr>
              <w:t>Specifikace autentizace</w:t>
            </w:r>
          </w:p>
        </w:tc>
      </w:tr>
      <w:tr>
        <w:trPr>
          <w:trHeight w:val="394"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23" w:before="42" w:after="0"/>
              <w:ind w:firstLine="116"/>
              <w:rPr>
                <w:rFonts w:ascii="微软雅黑" w:hAnsi="微软雅黑" w:eastAsia="微软雅黑" w:cs="微软雅黑"/>
                <w:color w:val="000000"/>
                <w:kern w:val="0"/>
                <w:sz w:val="15"/>
                <w:szCs w:val="15"/>
              </w:rPr>
            </w:pPr>
            <w:r>
              <w:rPr>
                <w:rFonts w:eastAsia="微软雅黑" w:cs="微软雅黑" w:ascii="微软雅黑" w:hAnsi="微软雅黑"/>
                <w:color w:val="000000"/>
                <w:spacing w:val="-1"/>
                <w:kern w:val="0"/>
                <w:sz w:val="15"/>
                <w:szCs w:val="15"/>
              </w:rPr>
              <w:t>Specifikace</w:t>
            </w:r>
            <w:r>
              <w:rPr>
                <w:rFonts w:eastAsia="微软雅黑" w:cs="微软雅黑" w:ascii="微软雅黑" w:hAnsi="微软雅黑"/>
                <w:color w:val="000000"/>
                <w:kern w:val="0"/>
                <w:sz w:val="15"/>
                <w:szCs w:val="15"/>
              </w:rPr>
              <w:t xml:space="preserve"> </w:t>
            </w:r>
            <w:r>
              <w:rPr>
                <w:rFonts w:eastAsia="微软雅黑" w:cs="微软雅黑" w:ascii="微软雅黑" w:hAnsi="微软雅黑"/>
                <w:color w:val="000000"/>
                <w:spacing w:val="-1"/>
                <w:kern w:val="0"/>
                <w:sz w:val="15"/>
                <w:szCs w:val="15"/>
              </w:rPr>
              <w:t>autentizace</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CE (IEC 62109-1)</w:t>
            </w:r>
          </w:p>
        </w:tc>
      </w:tr>
      <w:tr>
        <w:trPr>
          <w:trHeight w:val="286"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Stupeň ověření EMC</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EN61000</w:t>
            </w:r>
          </w:p>
        </w:tc>
      </w:tr>
      <w:tr>
        <w:trPr>
          <w:trHeight w:val="390"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Rozsah provozních teplot</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-15 °C až 55 °C</w:t>
            </w:r>
          </w:p>
        </w:tc>
      </w:tr>
      <w:tr>
        <w:trPr>
          <w:trHeight w:val="282" w:hRule="atLeast"/>
        </w:trPr>
        <w:tc>
          <w:tcPr>
            <w:tcW w:w="2254" w:type="dxa"/>
            <w:gridSpan w:val="3"/>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01" w:before="42" w:after="0"/>
              <w:ind w:left="110" w:right="212" w:firstLine="6"/>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5"/>
                <w:szCs w:val="15"/>
              </w:rPr>
              <w:t>Skladovací teplota</w:t>
            </w:r>
            <w:r>
              <w:rPr>
                <w:rFonts w:eastAsia="微软雅黑" w:cs="微软雅黑" w:ascii="微软雅黑" w:hAnsi="微软雅黑"/>
                <w:color w:val="000000"/>
                <w:spacing w:val="24"/>
                <w:w w:val="101"/>
                <w:kern w:val="0"/>
                <w:sz w:val="15"/>
                <w:szCs w:val="15"/>
              </w:rPr>
              <w:t xml:space="preserve"> </w:t>
            </w:r>
            <w:r>
              <w:rPr>
                <w:rFonts w:eastAsia="微软雅黑" w:cs="微软雅黑" w:ascii="微软雅黑" w:hAnsi="微软雅黑"/>
                <w:color w:val="000000"/>
                <w:spacing w:val="-2"/>
                <w:kern w:val="0"/>
                <w:sz w:val="15"/>
                <w:szCs w:val="15"/>
              </w:rPr>
              <w:t>rozsah</w:t>
            </w:r>
            <w:r>
              <w:rPr>
                <w:rFonts w:eastAsia="微软雅黑" w:cs="微软雅黑" w:ascii="微软雅黑" w:hAnsi="微软雅黑"/>
                <w:color w:val="000000"/>
                <w:kern w:val="0"/>
                <w:sz w:val="15"/>
                <w:szCs w:val="15"/>
              </w:rPr>
              <w:t xml:space="preserve">             </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-25 °C ~ 60 °C</w:t>
            </w:r>
          </w:p>
        </w:tc>
      </w:tr>
      <w:tr>
        <w:trPr>
          <w:trHeight w:val="344" w:hRule="atLeast"/>
        </w:trPr>
        <w:tc>
          <w:tcPr>
            <w:tcW w:w="2254" w:type="dxa"/>
            <w:gridSpan w:val="3"/>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180" w:before="74" w:after="0"/>
              <w:ind w:firstLine="122"/>
              <w:rPr>
                <w:rFonts w:ascii="微软雅黑" w:hAnsi="微软雅黑" w:eastAsia="微软雅黑" w:cs="微软雅黑"/>
                <w:color w:val="000000"/>
                <w:kern w:val="0"/>
                <w:sz w:val="15"/>
                <w:szCs w:val="15"/>
              </w:rPr>
            </w:pPr>
            <w:r>
              <w:rPr>
                <w:rFonts w:eastAsia="微软雅黑" w:cs="微软雅黑" w:ascii="微软雅黑" w:hAnsi="微软雅黑"/>
                <w:color w:val="000000"/>
                <w:spacing w:val="-3"/>
                <w:kern w:val="0"/>
                <w:sz w:val="15"/>
                <w:szCs w:val="15"/>
              </w:rPr>
              <w:t>Vlhkost vzduchu</w:t>
            </w:r>
            <w:r>
              <w:rPr>
                <w:rFonts w:eastAsia="微软雅黑" w:cs="微软雅黑" w:ascii="微软雅黑" w:hAnsi="微软雅黑"/>
                <w:color w:val="000000"/>
                <w:spacing w:val="21"/>
                <w:kern w:val="0"/>
                <w:sz w:val="15"/>
                <w:szCs w:val="15"/>
              </w:rPr>
              <w:t xml:space="preserve"> </w:t>
            </w:r>
            <w:r>
              <w:rPr>
                <w:rFonts w:eastAsia="微软雅黑" w:cs="微软雅黑" w:ascii="微软雅黑" w:hAnsi="微软雅黑"/>
                <w:color w:val="000000"/>
                <w:spacing w:val="-3"/>
                <w:kern w:val="0"/>
                <w:sz w:val="15"/>
                <w:szCs w:val="15"/>
              </w:rPr>
              <w:t>rozsah</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5% až 95% (třikrát odolná ochrana laku)</w:t>
            </w:r>
          </w:p>
        </w:tc>
      </w:tr>
      <w:tr>
        <w:trPr>
          <w:trHeight w:val="288"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ind w:left="105" w:hanging="0"/>
              <w:jc w:val="left"/>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Hluk</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 xml:space="preserve">≤ </w:t>
            </w:r>
            <w:r>
              <w:rPr>
                <w:rFonts w:eastAsia="微软雅黑" w:cs="Arial" w:ascii="微软雅黑" w:hAnsi="微软雅黑"/>
                <w:color w:val="000000"/>
                <w:kern w:val="0"/>
                <w:sz w:val="15"/>
                <w:szCs w:val="15"/>
              </w:rPr>
              <w:t>60 dB</w:t>
            </w:r>
          </w:p>
        </w:tc>
      </w:tr>
      <w:tr>
        <w:trPr>
          <w:trHeight w:val="270"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93" w:after="0"/>
              <w:ind w:firstLine="110"/>
              <w:rPr>
                <w:rFonts w:ascii="微软雅黑" w:hAnsi="微软雅黑" w:eastAsia="微软雅黑" w:cs="微软雅黑"/>
                <w:color w:val="000000"/>
                <w:kern w:val="0"/>
                <w:sz w:val="15"/>
                <w:szCs w:val="15"/>
              </w:rPr>
            </w:pPr>
            <w:r>
              <w:rPr>
                <w:rFonts w:eastAsia="微软雅黑" w:cs="微软雅黑" w:ascii="微软雅黑" w:hAnsi="微软雅黑"/>
                <w:color w:val="000000"/>
                <w:spacing w:val="-1"/>
                <w:kern w:val="0"/>
                <w:sz w:val="15"/>
                <w:szCs w:val="15"/>
              </w:rPr>
              <w:t>Tepelný</w:t>
            </w:r>
            <w:r>
              <w:rPr>
                <w:rFonts w:eastAsia="微软雅黑" w:cs="微软雅黑" w:ascii="微软雅黑" w:hAnsi="微软雅黑"/>
                <w:color w:val="000000"/>
                <w:spacing w:val="13"/>
                <w:w w:val="101"/>
                <w:kern w:val="0"/>
                <w:sz w:val="15"/>
                <w:szCs w:val="15"/>
              </w:rPr>
              <w:t xml:space="preserve"> </w:t>
            </w:r>
            <w:r>
              <w:rPr>
                <w:rFonts w:eastAsia="微软雅黑" w:cs="微软雅黑" w:ascii="微软雅黑" w:hAnsi="微软雅黑"/>
                <w:color w:val="000000"/>
                <w:spacing w:val="-1"/>
                <w:kern w:val="0"/>
                <w:sz w:val="15"/>
                <w:szCs w:val="15"/>
              </w:rPr>
              <w:t>rozptyl</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Nucené chlazení s nastavitelnou rychlostí vzduchu</w:t>
            </w:r>
          </w:p>
        </w:tc>
      </w:tr>
      <w:tr>
        <w:trPr>
          <w:trHeight w:val="290"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223" w:before="42" w:after="0"/>
              <w:ind w:firstLine="114"/>
              <w:rPr>
                <w:rFonts w:ascii="微软雅黑" w:hAnsi="微软雅黑" w:eastAsia="微软雅黑" w:cs="微软雅黑"/>
                <w:color w:val="000000"/>
                <w:kern w:val="0"/>
                <w:sz w:val="15"/>
                <w:szCs w:val="15"/>
              </w:rPr>
            </w:pPr>
            <w:r>
              <w:rPr>
                <w:rFonts w:eastAsia="微软雅黑" w:cs="微软雅黑" w:ascii="微软雅黑" w:hAnsi="微软雅黑"/>
                <w:color w:val="000000"/>
                <w:spacing w:val="-1"/>
                <w:kern w:val="0"/>
                <w:sz w:val="15"/>
                <w:szCs w:val="15"/>
              </w:rPr>
              <w:t xml:space="preserve">Komunikační </w:t>
            </w:r>
            <w:r>
              <w:rPr>
                <w:rFonts w:eastAsia="微软雅黑" w:cs="微软雅黑" w:ascii="微软雅黑" w:hAnsi="微软雅黑"/>
                <w:color w:val="000000"/>
                <w:spacing w:val="-2"/>
                <w:kern w:val="0"/>
                <w:sz w:val="15"/>
                <w:szCs w:val="15"/>
              </w:rPr>
              <w:t>rozhraní</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Ovládání USB/RS485 (WiFi/GPRS)/suchého uzlu</w:t>
            </w:r>
          </w:p>
        </w:tc>
      </w:tr>
      <w:tr>
        <w:trPr>
          <w:trHeight w:val="317"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93" w:after="0"/>
              <w:ind w:firstLine="122"/>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5"/>
                <w:szCs w:val="15"/>
              </w:rPr>
              <w:t>Dimenze</w:t>
            </w:r>
            <w:r>
              <w:rPr>
                <w:rFonts w:eastAsia="微软雅黑" w:cs="微软雅黑" w:ascii="微软雅黑" w:hAnsi="微软雅黑"/>
                <w:color w:val="000000"/>
                <w:spacing w:val="15"/>
                <w:kern w:val="0"/>
                <w:sz w:val="15"/>
                <w:szCs w:val="15"/>
              </w:rPr>
              <w:t xml:space="preserve"> </w:t>
            </w:r>
            <w:r>
              <w:rPr>
                <w:rFonts w:eastAsia="微软雅黑" w:cs="微软雅黑" w:ascii="微软雅黑" w:hAnsi="微软雅黑"/>
                <w:color w:val="000000"/>
                <w:spacing w:val="-2"/>
                <w:kern w:val="0"/>
                <w:sz w:val="15"/>
                <w:szCs w:val="15"/>
              </w:rPr>
              <w:t>(D*Š*D)</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426 mm * 322 mm * 126 mm</w:t>
            </w:r>
          </w:p>
        </w:tc>
      </w:tr>
      <w:tr>
        <w:trPr>
          <w:trHeight w:val="337" w:hRule="atLeast"/>
        </w:trPr>
        <w:tc>
          <w:tcPr>
            <w:tcW w:w="2254" w:type="dxa"/>
            <w:gridSpan w:val="3"/>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lineRule="auto" w:line="180" w:before="93" w:after="0"/>
              <w:ind w:firstLine="109"/>
              <w:rPr>
                <w:rFonts w:ascii="微软雅黑" w:hAnsi="微软雅黑" w:eastAsia="微软雅黑" w:cs="微软雅黑"/>
                <w:color w:val="000000"/>
                <w:kern w:val="0"/>
                <w:sz w:val="15"/>
                <w:szCs w:val="15"/>
              </w:rPr>
            </w:pPr>
            <w:r>
              <w:rPr>
                <w:rFonts w:eastAsia="微软雅黑" w:cs="微软雅黑" w:ascii="微软雅黑" w:hAnsi="微软雅黑"/>
                <w:color w:val="000000"/>
                <w:spacing w:val="-2"/>
                <w:kern w:val="0"/>
                <w:sz w:val="15"/>
                <w:szCs w:val="15"/>
              </w:rPr>
              <w:t>Hmotnost</w:t>
            </w:r>
            <w:r>
              <w:rPr>
                <w:rFonts w:eastAsia="微软雅黑" w:cs="微软雅黑" w:ascii="微软雅黑" w:hAnsi="微软雅黑"/>
                <w:color w:val="000000"/>
                <w:spacing w:val="17"/>
                <w:w w:val="101"/>
                <w:kern w:val="0"/>
                <w:sz w:val="15"/>
                <w:szCs w:val="15"/>
              </w:rPr>
              <w:t xml:space="preserve"> </w:t>
            </w:r>
            <w:r>
              <w:rPr>
                <w:rFonts w:eastAsia="微软雅黑" w:cs="微软雅黑" w:ascii="微软雅黑" w:hAnsi="微软雅黑"/>
                <w:color w:val="000000"/>
                <w:spacing w:val="-2"/>
                <w:kern w:val="0"/>
                <w:sz w:val="15"/>
                <w:szCs w:val="15"/>
              </w:rPr>
              <w:t>(kg)</w:t>
            </w:r>
          </w:p>
        </w:tc>
        <w:tc>
          <w:tcPr>
            <w:tcW w:w="6683"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微软雅黑" w:hAnsi="微软雅黑" w:eastAsia="微软雅黑" w:cs="Arial"/>
                <w:color w:val="000000"/>
                <w:kern w:val="0"/>
                <w:sz w:val="15"/>
                <w:szCs w:val="15"/>
              </w:rPr>
            </w:pPr>
            <w:r>
              <w:rPr>
                <w:rFonts w:eastAsia="微软雅黑" w:cs="Arial" w:ascii="微软雅黑" w:hAnsi="微软雅黑"/>
                <w:color w:val="000000"/>
                <w:kern w:val="0"/>
                <w:sz w:val="15"/>
                <w:szCs w:val="15"/>
              </w:rPr>
              <w:t>10.9</w:t>
            </w:r>
          </w:p>
        </w:tc>
      </w:tr>
    </w:tbl>
    <w:p>
      <w:pPr>
        <w:pStyle w:val="Normal"/>
        <w:spacing w:lineRule="auto" w:line="276"/>
        <w:ind w:firstLine="360"/>
        <w:rPr>
          <w:rFonts w:ascii="微软雅黑" w:hAnsi="微软雅黑" w:eastAsia="微软雅黑"/>
          <w:sz w:val="18"/>
          <w:szCs w:val="18"/>
        </w:rPr>
      </w:pPr>
      <w:r>
        <w:rPr/>
      </w:r>
    </w:p>
    <w:sectPr>
      <w:footerReference w:type="default" r:id="rId63"/>
      <w:type w:val="nextPage"/>
      <w:pgSz w:w="11906" w:h="16838"/>
      <w:pgMar w:left="1276" w:right="1133" w:gutter="0" w:header="0" w:top="1440" w:footer="992" w:bottom="1440"/>
      <w:pgNumType w:fmt="decimal"/>
      <w:formProt w:val="false"/>
      <w:textDirection w:val="lrTb"/>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Liberation Sans">
    <w:altName w:val="Arial"/>
    <w:charset w:val="ee"/>
    <w:family w:val="swiss"/>
    <w:pitch w:val="variable"/>
  </w:font>
  <w:font w:name="微软雅黑">
    <w:charset w:val="ee"/>
    <w:family w:val="roman"/>
    <w:pitch w:val="variable"/>
  </w:font>
  <w:font w:name="Wingdings 2">
    <w:charset w:val="02"/>
    <w:family w:val="roman"/>
    <w:pitch w:val="variable"/>
  </w:font>
  <w:font w:name="Meiryo">
    <w:charset w:val="ee"/>
    <w:family w:val="roman"/>
    <w:pitch w:val="variable"/>
  </w:font>
  <w:font w:name="MicrosoftYaHei-Bold">
    <w:charset w:val="ee"/>
    <w:family w:val="roman"/>
    <w:pitch w:val="variable"/>
  </w:font>
  <w:font w:name="Arial">
    <w:charset w:val="ee"/>
    <w:family w:val="roman"/>
    <w:pitch w:val="variable"/>
  </w:font>
  <w:font w:name="Malgun Gothic">
    <w:charset w:val="ee"/>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AutoText"/>
      </w:docPartObj>
      <w:id w:val="146406372"/>
    </w:sdtPr>
    <w:sdtContent>
      <w:p>
        <w:pPr>
          <w:pStyle w:val="Zpat"/>
          <w:ind w:right="720" w:hanging="0"/>
          <w:rPr>
            <w:rFonts w:ascii="微软雅黑" w:hAnsi="微软雅黑" w:eastAsia="微软雅黑"/>
            <w:sz w:val="15"/>
            <w:szCs w:val="15"/>
          </w:rPr>
        </w:pPr>
        <w:r>
          <w:rPr>
            <w:rFonts w:eastAsia="微软雅黑" w:cs="MicrosoftYaHei" w:ascii="微软雅黑" w:hAnsi="微软雅黑"/>
            <w:kern w:val="0"/>
            <w:sz w:val="15"/>
            <w:szCs w:val="15"/>
          </w:rPr>
          <w:t xml:space="preserve">Solární nabíjecí invertor V1.0 </w:t>
        </w:r>
        <w:r>
          <w:rPr>
            <w:rFonts w:eastAsia="微软雅黑" w:ascii="微软雅黑" w:hAnsi="微软雅黑"/>
            <w:sz w:val="15"/>
            <w:szCs w:val="15"/>
          </w:rPr>
          <w:fldChar w:fldCharType="begin"/>
        </w:r>
        <w:r>
          <w:rPr>
            <w:sz w:val="15"/>
            <w:szCs w:val="15"/>
            <w:rFonts w:eastAsia="微软雅黑" w:ascii="微软雅黑" w:hAnsi="微软雅黑"/>
          </w:rPr>
          <w:instrText xml:space="preserve"> PAGE </w:instrText>
        </w:r>
        <w:r>
          <w:rPr>
            <w:sz w:val="15"/>
            <w:szCs w:val="15"/>
            <w:rFonts w:eastAsia="微软雅黑" w:ascii="微软雅黑" w:hAnsi="微软雅黑"/>
          </w:rPr>
          <w:fldChar w:fldCharType="separate"/>
        </w:r>
        <w:r>
          <w:rPr>
            <w:sz w:val="15"/>
            <w:szCs w:val="15"/>
            <w:rFonts w:eastAsia="微软雅黑" w:ascii="微软雅黑" w:hAnsi="微软雅黑"/>
          </w:rPr>
          <w:t>3</w:t>
        </w:r>
        <w:r>
          <w:rPr>
            <w:sz w:val="15"/>
            <w:szCs w:val="15"/>
            <w:rFonts w:eastAsia="微软雅黑" w:ascii="微软雅黑" w:hAnsi="微软雅黑"/>
          </w:rPr>
          <w:fldChar w:fldCharType="end"/>
        </w:r>
      </w:p>
    </w:sdtContent>
  </w:sdt>
  <w:p>
    <w:pPr>
      <w:pStyle w:val="Zpat"/>
      <w:rPr>
        <w:rFonts w:ascii="微软雅黑" w:hAnsi="微软雅黑" w:eastAsia="微软雅黑"/>
        <w:sz w:val="15"/>
        <w:szCs w:val="15"/>
      </w:rPr>
    </w:pPr>
    <w:r>
      <w:rPr>
        <w:rFonts w:eastAsia="微软雅黑" w:ascii="微软雅黑" w:hAnsi="微软雅黑"/>
        <w:sz w:val="15"/>
        <w:szCs w:val="15"/>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420" w:hanging="420"/>
      </w:pPr>
      <w:rPr>
        <w:rFonts w:ascii="Wingdings" w:hAnsi="Wingdings" w:cs="Wingdings" w:hint="default"/>
      </w:rPr>
    </w:lvl>
    <w:lvl w:ilvl="1">
      <w:start w:val="1"/>
      <w:numFmt w:val="bullet"/>
      <w:lvlText w:val=""/>
      <w:lvlJc w:val="left"/>
      <w:pPr>
        <w:tabs>
          <w:tab w:val="num" w:pos="0"/>
        </w:tabs>
        <w:ind w:left="840" w:hanging="420"/>
      </w:pPr>
      <w:rPr>
        <w:rFonts w:ascii="Wingdings" w:hAnsi="Wingdings" w:cs="Wingdings" w:hint="default"/>
      </w:rPr>
    </w:lvl>
    <w:lvl w:ilvl="2">
      <w:start w:val="1"/>
      <w:numFmt w:val="bullet"/>
      <w:lvlText w:val=""/>
      <w:lvlJc w:val="left"/>
      <w:pPr>
        <w:tabs>
          <w:tab w:val="num" w:pos="0"/>
        </w:tabs>
        <w:ind w:left="1260" w:hanging="420"/>
      </w:pPr>
      <w:rPr>
        <w:rFonts w:ascii="Wingdings" w:hAnsi="Wingdings" w:cs="Wingdings" w:hint="default"/>
      </w:rPr>
    </w:lvl>
    <w:lvl w:ilvl="3">
      <w:start w:val="1"/>
      <w:numFmt w:val="bullet"/>
      <w:lvlText w:val=""/>
      <w:lvlJc w:val="left"/>
      <w:pPr>
        <w:tabs>
          <w:tab w:val="num" w:pos="0"/>
        </w:tabs>
        <w:ind w:left="1680" w:hanging="420"/>
      </w:pPr>
      <w:rPr>
        <w:rFonts w:ascii="Wingdings" w:hAnsi="Wingdings" w:cs="Wingdings" w:hint="default"/>
      </w:rPr>
    </w:lvl>
    <w:lvl w:ilvl="4">
      <w:start w:val="1"/>
      <w:numFmt w:val="bullet"/>
      <w:lvlText w:val=""/>
      <w:lvlJc w:val="left"/>
      <w:pPr>
        <w:tabs>
          <w:tab w:val="num" w:pos="0"/>
        </w:tabs>
        <w:ind w:left="2100" w:hanging="420"/>
      </w:pPr>
      <w:rPr>
        <w:rFonts w:ascii="Wingdings" w:hAnsi="Wingdings" w:cs="Wingdings" w:hint="default"/>
      </w:rPr>
    </w:lvl>
    <w:lvl w:ilvl="5">
      <w:start w:val="1"/>
      <w:numFmt w:val="bullet"/>
      <w:lvlText w:val=""/>
      <w:lvlJc w:val="left"/>
      <w:pPr>
        <w:tabs>
          <w:tab w:val="num" w:pos="0"/>
        </w:tabs>
        <w:ind w:left="2520" w:hanging="420"/>
      </w:pPr>
      <w:rPr>
        <w:rFonts w:ascii="Wingdings" w:hAnsi="Wingdings" w:cs="Wingdings" w:hint="default"/>
      </w:rPr>
    </w:lvl>
    <w:lvl w:ilvl="6">
      <w:start w:val="1"/>
      <w:numFmt w:val="bullet"/>
      <w:lvlText w:val=""/>
      <w:lvlJc w:val="left"/>
      <w:pPr>
        <w:tabs>
          <w:tab w:val="num" w:pos="0"/>
        </w:tabs>
        <w:ind w:left="2940" w:hanging="420"/>
      </w:pPr>
      <w:rPr>
        <w:rFonts w:ascii="Wingdings" w:hAnsi="Wingdings" w:cs="Wingdings" w:hint="default"/>
      </w:rPr>
    </w:lvl>
    <w:lvl w:ilvl="7">
      <w:start w:val="1"/>
      <w:numFmt w:val="bullet"/>
      <w:lvlText w:val=""/>
      <w:lvlJc w:val="left"/>
      <w:pPr>
        <w:tabs>
          <w:tab w:val="num" w:pos="0"/>
        </w:tabs>
        <w:ind w:left="3360" w:hanging="420"/>
      </w:pPr>
      <w:rPr>
        <w:rFonts w:ascii="Wingdings" w:hAnsi="Wingdings" w:cs="Wingdings" w:hint="default"/>
      </w:rPr>
    </w:lvl>
    <w:lvl w:ilvl="8">
      <w:start w:val="1"/>
      <w:numFmt w:val="bullet"/>
      <w:lvlText w:val=""/>
      <w:lvlJc w:val="left"/>
      <w:pPr>
        <w:tabs>
          <w:tab w:val="num" w:pos="0"/>
        </w:tabs>
        <w:ind w:left="3780" w:hanging="420"/>
      </w:pPr>
      <w:rPr>
        <w:rFonts w:ascii="Wingdings" w:hAnsi="Wingdings" w:cs="Wingdings" w:hint="default"/>
      </w:rPr>
    </w:lvl>
  </w:abstractNum>
  <w:abstractNum w:abstractNumId="2">
    <w:lvl w:ilvl="0">
      <w:start w:val="1"/>
      <w:numFmt w:val="bullet"/>
      <w:lvlText w:val=""/>
      <w:lvlJc w:val="left"/>
      <w:pPr>
        <w:tabs>
          <w:tab w:val="num" w:pos="0"/>
        </w:tabs>
        <w:ind w:left="420" w:hanging="420"/>
      </w:pPr>
      <w:rPr>
        <w:rFonts w:ascii="Wingdings" w:hAnsi="Wingdings" w:cs="Wingdings" w:hint="default"/>
      </w:rPr>
    </w:lvl>
    <w:lvl w:ilvl="1">
      <w:start w:val="1"/>
      <w:numFmt w:val="bullet"/>
      <w:lvlText w:val=""/>
      <w:lvlJc w:val="left"/>
      <w:pPr>
        <w:tabs>
          <w:tab w:val="num" w:pos="0"/>
        </w:tabs>
        <w:ind w:left="840" w:hanging="420"/>
      </w:pPr>
      <w:rPr>
        <w:rFonts w:ascii="Wingdings" w:hAnsi="Wingdings" w:cs="Wingdings" w:hint="default"/>
      </w:rPr>
    </w:lvl>
    <w:lvl w:ilvl="2">
      <w:start w:val="1"/>
      <w:numFmt w:val="bullet"/>
      <w:lvlText w:val=""/>
      <w:lvlJc w:val="left"/>
      <w:pPr>
        <w:tabs>
          <w:tab w:val="num" w:pos="0"/>
        </w:tabs>
        <w:ind w:left="1260" w:hanging="420"/>
      </w:pPr>
      <w:rPr>
        <w:rFonts w:ascii="Wingdings" w:hAnsi="Wingdings" w:cs="Wingdings" w:hint="default"/>
      </w:rPr>
    </w:lvl>
    <w:lvl w:ilvl="3">
      <w:start w:val="1"/>
      <w:numFmt w:val="bullet"/>
      <w:lvlText w:val=""/>
      <w:lvlJc w:val="left"/>
      <w:pPr>
        <w:tabs>
          <w:tab w:val="num" w:pos="0"/>
        </w:tabs>
        <w:ind w:left="1680" w:hanging="420"/>
      </w:pPr>
      <w:rPr>
        <w:rFonts w:ascii="Wingdings" w:hAnsi="Wingdings" w:cs="Wingdings" w:hint="default"/>
      </w:rPr>
    </w:lvl>
    <w:lvl w:ilvl="4">
      <w:start w:val="1"/>
      <w:numFmt w:val="bullet"/>
      <w:lvlText w:val=""/>
      <w:lvlJc w:val="left"/>
      <w:pPr>
        <w:tabs>
          <w:tab w:val="num" w:pos="0"/>
        </w:tabs>
        <w:ind w:left="2100" w:hanging="420"/>
      </w:pPr>
      <w:rPr>
        <w:rFonts w:ascii="Wingdings" w:hAnsi="Wingdings" w:cs="Wingdings" w:hint="default"/>
      </w:rPr>
    </w:lvl>
    <w:lvl w:ilvl="5">
      <w:start w:val="1"/>
      <w:numFmt w:val="bullet"/>
      <w:lvlText w:val=""/>
      <w:lvlJc w:val="left"/>
      <w:pPr>
        <w:tabs>
          <w:tab w:val="num" w:pos="0"/>
        </w:tabs>
        <w:ind w:left="2520" w:hanging="420"/>
      </w:pPr>
      <w:rPr>
        <w:rFonts w:ascii="Wingdings" w:hAnsi="Wingdings" w:cs="Wingdings" w:hint="default"/>
      </w:rPr>
    </w:lvl>
    <w:lvl w:ilvl="6">
      <w:start w:val="1"/>
      <w:numFmt w:val="bullet"/>
      <w:lvlText w:val=""/>
      <w:lvlJc w:val="left"/>
      <w:pPr>
        <w:tabs>
          <w:tab w:val="num" w:pos="0"/>
        </w:tabs>
        <w:ind w:left="2940" w:hanging="420"/>
      </w:pPr>
      <w:rPr>
        <w:rFonts w:ascii="Wingdings" w:hAnsi="Wingdings" w:cs="Wingdings" w:hint="default"/>
      </w:rPr>
    </w:lvl>
    <w:lvl w:ilvl="7">
      <w:start w:val="1"/>
      <w:numFmt w:val="bullet"/>
      <w:lvlText w:val=""/>
      <w:lvlJc w:val="left"/>
      <w:pPr>
        <w:tabs>
          <w:tab w:val="num" w:pos="0"/>
        </w:tabs>
        <w:ind w:left="3360" w:hanging="420"/>
      </w:pPr>
      <w:rPr>
        <w:rFonts w:ascii="Wingdings" w:hAnsi="Wingdings" w:cs="Wingdings" w:hint="default"/>
      </w:rPr>
    </w:lvl>
    <w:lvl w:ilvl="8">
      <w:start w:val="1"/>
      <w:numFmt w:val="bullet"/>
      <w:lvlText w:val=""/>
      <w:lvlJc w:val="left"/>
      <w:pPr>
        <w:tabs>
          <w:tab w:val="num" w:pos="0"/>
        </w:tabs>
        <w:ind w:left="3780" w:hanging="420"/>
      </w:pPr>
      <w:rPr>
        <w:rFonts w:ascii="Wingdings" w:hAnsi="Wingdings" w:cs="Wingdings" w:hint="default"/>
      </w:rPr>
    </w:lvl>
  </w:abstractNum>
  <w:abstractNum w:abstractNumId="3">
    <w:lvl w:ilvl="0">
      <w:start w:val="1"/>
      <w:numFmt w:val="bullet"/>
      <w:lvlText w:val=""/>
      <w:lvlJc w:val="left"/>
      <w:pPr>
        <w:tabs>
          <w:tab w:val="num" w:pos="0"/>
        </w:tabs>
        <w:ind w:left="420" w:hanging="420"/>
      </w:pPr>
      <w:rPr>
        <w:rFonts w:ascii="Wingdings" w:hAnsi="Wingdings" w:cs="Wingdings" w:hint="default"/>
      </w:rPr>
    </w:lvl>
    <w:lvl w:ilvl="1">
      <w:start w:val="1"/>
      <w:numFmt w:val="bullet"/>
      <w:lvlText w:val=""/>
      <w:lvlJc w:val="left"/>
      <w:pPr>
        <w:tabs>
          <w:tab w:val="num" w:pos="0"/>
        </w:tabs>
        <w:ind w:left="840" w:hanging="420"/>
      </w:pPr>
      <w:rPr>
        <w:rFonts w:ascii="Wingdings" w:hAnsi="Wingdings" w:cs="Wingdings" w:hint="default"/>
      </w:rPr>
    </w:lvl>
    <w:lvl w:ilvl="2">
      <w:start w:val="1"/>
      <w:numFmt w:val="bullet"/>
      <w:lvlText w:val=""/>
      <w:lvlJc w:val="left"/>
      <w:pPr>
        <w:tabs>
          <w:tab w:val="num" w:pos="0"/>
        </w:tabs>
        <w:ind w:left="1260" w:hanging="420"/>
      </w:pPr>
      <w:rPr>
        <w:rFonts w:ascii="Wingdings" w:hAnsi="Wingdings" w:cs="Wingdings" w:hint="default"/>
      </w:rPr>
    </w:lvl>
    <w:lvl w:ilvl="3">
      <w:start w:val="1"/>
      <w:numFmt w:val="bullet"/>
      <w:lvlText w:val=""/>
      <w:lvlJc w:val="left"/>
      <w:pPr>
        <w:tabs>
          <w:tab w:val="num" w:pos="0"/>
        </w:tabs>
        <w:ind w:left="1680" w:hanging="420"/>
      </w:pPr>
      <w:rPr>
        <w:rFonts w:ascii="Wingdings" w:hAnsi="Wingdings" w:cs="Wingdings" w:hint="default"/>
      </w:rPr>
    </w:lvl>
    <w:lvl w:ilvl="4">
      <w:start w:val="1"/>
      <w:numFmt w:val="bullet"/>
      <w:lvlText w:val=""/>
      <w:lvlJc w:val="left"/>
      <w:pPr>
        <w:tabs>
          <w:tab w:val="num" w:pos="0"/>
        </w:tabs>
        <w:ind w:left="2100" w:hanging="420"/>
      </w:pPr>
      <w:rPr>
        <w:rFonts w:ascii="Wingdings" w:hAnsi="Wingdings" w:cs="Wingdings" w:hint="default"/>
      </w:rPr>
    </w:lvl>
    <w:lvl w:ilvl="5">
      <w:start w:val="1"/>
      <w:numFmt w:val="bullet"/>
      <w:lvlText w:val=""/>
      <w:lvlJc w:val="left"/>
      <w:pPr>
        <w:tabs>
          <w:tab w:val="num" w:pos="0"/>
        </w:tabs>
        <w:ind w:left="2520" w:hanging="420"/>
      </w:pPr>
      <w:rPr>
        <w:rFonts w:ascii="Wingdings" w:hAnsi="Wingdings" w:cs="Wingdings" w:hint="default"/>
      </w:rPr>
    </w:lvl>
    <w:lvl w:ilvl="6">
      <w:start w:val="1"/>
      <w:numFmt w:val="bullet"/>
      <w:lvlText w:val=""/>
      <w:lvlJc w:val="left"/>
      <w:pPr>
        <w:tabs>
          <w:tab w:val="num" w:pos="0"/>
        </w:tabs>
        <w:ind w:left="2940" w:hanging="420"/>
      </w:pPr>
      <w:rPr>
        <w:rFonts w:ascii="Wingdings" w:hAnsi="Wingdings" w:cs="Wingdings" w:hint="default"/>
      </w:rPr>
    </w:lvl>
    <w:lvl w:ilvl="7">
      <w:start w:val="1"/>
      <w:numFmt w:val="bullet"/>
      <w:lvlText w:val=""/>
      <w:lvlJc w:val="left"/>
      <w:pPr>
        <w:tabs>
          <w:tab w:val="num" w:pos="0"/>
        </w:tabs>
        <w:ind w:left="3360" w:hanging="420"/>
      </w:pPr>
      <w:rPr>
        <w:rFonts w:ascii="Wingdings" w:hAnsi="Wingdings" w:cs="Wingdings" w:hint="default"/>
      </w:rPr>
    </w:lvl>
    <w:lvl w:ilvl="8">
      <w:start w:val="1"/>
      <w:numFmt w:val="bullet"/>
      <w:lvlText w:val=""/>
      <w:lvlJc w:val="left"/>
      <w:pPr>
        <w:tabs>
          <w:tab w:val="num" w:pos="0"/>
        </w:tabs>
        <w:ind w:left="3780" w:hanging="420"/>
      </w:pPr>
      <w:rPr>
        <w:rFonts w:ascii="Wingdings" w:hAnsi="Wingdings" w:cs="Wingdings" w:hint="default"/>
      </w:rPr>
    </w:lvl>
  </w:abstractNum>
  <w:abstractNum w:abstractNumId="4">
    <w:lvl w:ilvl="0">
      <w:start w:val="1"/>
      <w:numFmt w:val="decimal"/>
      <w:lvlText w:val="%1."/>
      <w:lvlJc w:val="left"/>
      <w:pPr>
        <w:tabs>
          <w:tab w:val="num" w:pos="0"/>
        </w:tabs>
        <w:ind w:left="420" w:hanging="42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5">
    <w:lvl w:ilvl="0">
      <w:start w:val="1"/>
      <w:numFmt w:val="decimal"/>
      <w:lvlText w:val="%1."/>
      <w:lvlJc w:val="left"/>
      <w:pPr>
        <w:tabs>
          <w:tab w:val="num" w:pos="0"/>
        </w:tabs>
        <w:ind w:left="420" w:hanging="42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6">
    <w:lvl w:ilvl="0">
      <w:start w:val="1"/>
      <w:numFmt w:val="bullet"/>
      <w:lvlText w:val=""/>
      <w:lvlJc w:val="left"/>
      <w:pPr>
        <w:tabs>
          <w:tab w:val="num" w:pos="0"/>
        </w:tabs>
        <w:ind w:left="420" w:hanging="420"/>
      </w:pPr>
      <w:rPr>
        <w:rFonts w:ascii="Wingdings" w:hAnsi="Wingdings" w:cs="Wingdings" w:hint="default"/>
      </w:rPr>
    </w:lvl>
    <w:lvl w:ilvl="1">
      <w:start w:val="1"/>
      <w:numFmt w:val="bullet"/>
      <w:lvlText w:val=""/>
      <w:lvlJc w:val="left"/>
      <w:pPr>
        <w:tabs>
          <w:tab w:val="num" w:pos="0"/>
        </w:tabs>
        <w:ind w:left="840" w:hanging="420"/>
      </w:pPr>
      <w:rPr>
        <w:rFonts w:ascii="Wingdings" w:hAnsi="Wingdings" w:cs="Wingdings" w:hint="default"/>
      </w:rPr>
    </w:lvl>
    <w:lvl w:ilvl="2">
      <w:start w:val="1"/>
      <w:numFmt w:val="bullet"/>
      <w:lvlText w:val=""/>
      <w:lvlJc w:val="left"/>
      <w:pPr>
        <w:tabs>
          <w:tab w:val="num" w:pos="0"/>
        </w:tabs>
        <w:ind w:left="1260" w:hanging="420"/>
      </w:pPr>
      <w:rPr>
        <w:rFonts w:ascii="Wingdings" w:hAnsi="Wingdings" w:cs="Wingdings" w:hint="default"/>
      </w:rPr>
    </w:lvl>
    <w:lvl w:ilvl="3">
      <w:start w:val="1"/>
      <w:numFmt w:val="bullet"/>
      <w:lvlText w:val=""/>
      <w:lvlJc w:val="left"/>
      <w:pPr>
        <w:tabs>
          <w:tab w:val="num" w:pos="0"/>
        </w:tabs>
        <w:ind w:left="1680" w:hanging="420"/>
      </w:pPr>
      <w:rPr>
        <w:rFonts w:ascii="Wingdings" w:hAnsi="Wingdings" w:cs="Wingdings" w:hint="default"/>
      </w:rPr>
    </w:lvl>
    <w:lvl w:ilvl="4">
      <w:start w:val="1"/>
      <w:numFmt w:val="bullet"/>
      <w:lvlText w:val=""/>
      <w:lvlJc w:val="left"/>
      <w:pPr>
        <w:tabs>
          <w:tab w:val="num" w:pos="0"/>
        </w:tabs>
        <w:ind w:left="2100" w:hanging="420"/>
      </w:pPr>
      <w:rPr>
        <w:rFonts w:ascii="Wingdings" w:hAnsi="Wingdings" w:cs="Wingdings" w:hint="default"/>
      </w:rPr>
    </w:lvl>
    <w:lvl w:ilvl="5">
      <w:start w:val="1"/>
      <w:numFmt w:val="bullet"/>
      <w:lvlText w:val=""/>
      <w:lvlJc w:val="left"/>
      <w:pPr>
        <w:tabs>
          <w:tab w:val="num" w:pos="0"/>
        </w:tabs>
        <w:ind w:left="2520" w:hanging="420"/>
      </w:pPr>
      <w:rPr>
        <w:rFonts w:ascii="Wingdings" w:hAnsi="Wingdings" w:cs="Wingdings" w:hint="default"/>
      </w:rPr>
    </w:lvl>
    <w:lvl w:ilvl="6">
      <w:start w:val="1"/>
      <w:numFmt w:val="bullet"/>
      <w:lvlText w:val=""/>
      <w:lvlJc w:val="left"/>
      <w:pPr>
        <w:tabs>
          <w:tab w:val="num" w:pos="0"/>
        </w:tabs>
        <w:ind w:left="2940" w:hanging="420"/>
      </w:pPr>
      <w:rPr>
        <w:rFonts w:ascii="Wingdings" w:hAnsi="Wingdings" w:cs="Wingdings" w:hint="default"/>
      </w:rPr>
    </w:lvl>
    <w:lvl w:ilvl="7">
      <w:start w:val="1"/>
      <w:numFmt w:val="bullet"/>
      <w:lvlText w:val=""/>
      <w:lvlJc w:val="left"/>
      <w:pPr>
        <w:tabs>
          <w:tab w:val="num" w:pos="0"/>
        </w:tabs>
        <w:ind w:left="3360" w:hanging="420"/>
      </w:pPr>
      <w:rPr>
        <w:rFonts w:ascii="Wingdings" w:hAnsi="Wingdings" w:cs="Wingdings" w:hint="default"/>
      </w:rPr>
    </w:lvl>
    <w:lvl w:ilvl="8">
      <w:start w:val="1"/>
      <w:numFmt w:val="bullet"/>
      <w:lvlText w:val=""/>
      <w:lvlJc w:val="left"/>
      <w:pPr>
        <w:tabs>
          <w:tab w:val="num" w:pos="0"/>
        </w:tabs>
        <w:ind w:left="3780" w:hanging="420"/>
      </w:pPr>
      <w:rPr>
        <w:rFonts w:ascii="Wingdings" w:hAnsi="Wingdings" w:cs="Wingdings" w:hint="default"/>
      </w:rPr>
    </w:lvl>
  </w:abstractNum>
  <w:abstractNum w:abstractNumId="7">
    <w:lvl w:ilvl="0">
      <w:start w:val="1"/>
      <w:numFmt w:val="decimalEnclosedCircle"/>
      <w:lvlText w:val="%1"/>
      <w:lvlJc w:val="left"/>
      <w:pPr>
        <w:tabs>
          <w:tab w:val="num" w:pos="0"/>
        </w:tabs>
        <w:ind w:left="360" w:hanging="36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8">
    <w:lvl w:ilvl="0">
      <w:start w:val="1"/>
      <w:numFmt w:val="decimalEnclosedCircle"/>
      <w:lvlText w:val="%1"/>
      <w:lvlJc w:val="left"/>
      <w:pPr>
        <w:tabs>
          <w:tab w:val="num" w:pos="0"/>
        </w:tabs>
        <w:ind w:left="780" w:hanging="420"/>
      </w:pPr>
      <w:rPr>
        <w:rFonts w:cs="微软雅黑"/>
      </w:rPr>
    </w:lvl>
    <w:lvl w:ilvl="1">
      <w:start w:val="1"/>
      <w:numFmt w:val="lowerLetter"/>
      <w:lvlText w:val="%2)"/>
      <w:lvlJc w:val="left"/>
      <w:pPr>
        <w:tabs>
          <w:tab w:val="num" w:pos="0"/>
        </w:tabs>
        <w:ind w:left="1200" w:hanging="420"/>
      </w:pPr>
      <w:rPr/>
    </w:lvl>
    <w:lvl w:ilvl="2">
      <w:start w:val="1"/>
      <w:numFmt w:val="lowerRoman"/>
      <w:lvlText w:val="%3."/>
      <w:lvlJc w:val="right"/>
      <w:pPr>
        <w:tabs>
          <w:tab w:val="num" w:pos="0"/>
        </w:tabs>
        <w:ind w:left="1620" w:hanging="420"/>
      </w:pPr>
      <w:rPr/>
    </w:lvl>
    <w:lvl w:ilvl="3">
      <w:start w:val="1"/>
      <w:numFmt w:val="decimal"/>
      <w:lvlText w:val="%4."/>
      <w:lvlJc w:val="left"/>
      <w:pPr>
        <w:tabs>
          <w:tab w:val="num" w:pos="0"/>
        </w:tabs>
        <w:ind w:left="2040" w:hanging="420"/>
      </w:pPr>
      <w:rPr/>
    </w:lvl>
    <w:lvl w:ilvl="4">
      <w:start w:val="1"/>
      <w:numFmt w:val="lowerLetter"/>
      <w:lvlText w:val="%5)"/>
      <w:lvlJc w:val="left"/>
      <w:pPr>
        <w:tabs>
          <w:tab w:val="num" w:pos="0"/>
        </w:tabs>
        <w:ind w:left="2460" w:hanging="420"/>
      </w:pPr>
      <w:rPr/>
    </w:lvl>
    <w:lvl w:ilvl="5">
      <w:start w:val="1"/>
      <w:numFmt w:val="lowerRoman"/>
      <w:lvlText w:val="%6."/>
      <w:lvlJc w:val="right"/>
      <w:pPr>
        <w:tabs>
          <w:tab w:val="num" w:pos="0"/>
        </w:tabs>
        <w:ind w:left="2880" w:hanging="420"/>
      </w:pPr>
      <w:rPr/>
    </w:lvl>
    <w:lvl w:ilvl="6">
      <w:start w:val="1"/>
      <w:numFmt w:val="decimal"/>
      <w:lvlText w:val="%7."/>
      <w:lvlJc w:val="left"/>
      <w:pPr>
        <w:tabs>
          <w:tab w:val="num" w:pos="0"/>
        </w:tabs>
        <w:ind w:left="3300" w:hanging="420"/>
      </w:pPr>
      <w:rPr/>
    </w:lvl>
    <w:lvl w:ilvl="7">
      <w:start w:val="1"/>
      <w:numFmt w:val="lowerLetter"/>
      <w:lvlText w:val="%8)"/>
      <w:lvlJc w:val="left"/>
      <w:pPr>
        <w:tabs>
          <w:tab w:val="num" w:pos="0"/>
        </w:tabs>
        <w:ind w:left="3720" w:hanging="420"/>
      </w:pPr>
      <w:rPr/>
    </w:lvl>
    <w:lvl w:ilvl="8">
      <w:start w:val="1"/>
      <w:numFmt w:val="lowerRoman"/>
      <w:lvlText w:val="%9."/>
      <w:lvlJc w:val="right"/>
      <w:pPr>
        <w:tabs>
          <w:tab w:val="num" w:pos="0"/>
        </w:tabs>
        <w:ind w:left="4140" w:hanging="420"/>
      </w:pPr>
      <w:rPr/>
    </w:lvl>
  </w:abstractNum>
  <w:abstractNum w:abstractNumId="9">
    <w:lvl w:ilvl="0">
      <w:start w:val="1"/>
      <w:numFmt w:val="decimalEnclosedCircle"/>
      <w:lvlText w:val="%1"/>
      <w:lvlJc w:val="left"/>
      <w:pPr>
        <w:tabs>
          <w:tab w:val="num" w:pos="0"/>
        </w:tabs>
        <w:ind w:left="360" w:hanging="36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10">
    <w:lvl w:ilvl="0">
      <w:start w:val="1"/>
      <w:numFmt w:val="decimalEnclosedCircle"/>
      <w:lvlText w:val="%1"/>
      <w:lvlJc w:val="left"/>
      <w:pPr>
        <w:tabs>
          <w:tab w:val="num" w:pos="0"/>
        </w:tabs>
        <w:ind w:left="360" w:hanging="36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11">
    <w:lvl w:ilvl="0">
      <w:start w:val="1"/>
      <w:numFmt w:val="decimal"/>
      <w:lvlText w:val="%1."/>
      <w:lvlJc w:val="left"/>
      <w:pPr>
        <w:tabs>
          <w:tab w:val="num" w:pos="0"/>
        </w:tabs>
        <w:ind w:left="420" w:hanging="420"/>
      </w:pPr>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12">
    <w:lvl w:ilvl="0">
      <w:start w:val="1"/>
      <w:numFmt w:val="decimalEnclosedCircle"/>
      <w:lvlText w:val="%1"/>
      <w:lvlJc w:val="left"/>
      <w:pPr>
        <w:tabs>
          <w:tab w:val="num" w:pos="0"/>
        </w:tabs>
        <w:ind w:left="420" w:hanging="420"/>
      </w:pPr>
      <w:rPr>
        <w:rFonts w:cs="微软雅黑"/>
      </w:rPr>
    </w:lvl>
    <w:lvl w:ilvl="1">
      <w:start w:val="1"/>
      <w:numFmt w:val="lowerLetter"/>
      <w:lvlText w:val="%2)"/>
      <w:lvlJc w:val="left"/>
      <w:pPr>
        <w:tabs>
          <w:tab w:val="num" w:pos="0"/>
        </w:tabs>
        <w:ind w:left="840" w:hanging="420"/>
      </w:pPr>
      <w:rPr/>
    </w:lvl>
    <w:lvl w:ilvl="2">
      <w:start w:val="1"/>
      <w:numFmt w:val="lowerRoman"/>
      <w:lvlText w:val="%3."/>
      <w:lvlJc w:val="right"/>
      <w:pPr>
        <w:tabs>
          <w:tab w:val="num" w:pos="0"/>
        </w:tabs>
        <w:ind w:left="1260" w:hanging="420"/>
      </w:pPr>
      <w:rPr/>
    </w:lvl>
    <w:lvl w:ilvl="3">
      <w:start w:val="1"/>
      <w:numFmt w:val="decimal"/>
      <w:lvlText w:val="%4."/>
      <w:lvlJc w:val="left"/>
      <w:pPr>
        <w:tabs>
          <w:tab w:val="num" w:pos="0"/>
        </w:tabs>
        <w:ind w:left="1680" w:hanging="420"/>
      </w:pPr>
      <w:rPr/>
    </w:lvl>
    <w:lvl w:ilvl="4">
      <w:start w:val="1"/>
      <w:numFmt w:val="lowerLetter"/>
      <w:lvlText w:val="%5)"/>
      <w:lvlJc w:val="left"/>
      <w:pPr>
        <w:tabs>
          <w:tab w:val="num" w:pos="0"/>
        </w:tabs>
        <w:ind w:left="2100" w:hanging="420"/>
      </w:pPr>
      <w:rPr/>
    </w:lvl>
    <w:lvl w:ilvl="5">
      <w:start w:val="1"/>
      <w:numFmt w:val="lowerRoman"/>
      <w:lvlText w:val="%6."/>
      <w:lvlJc w:val="right"/>
      <w:pPr>
        <w:tabs>
          <w:tab w:val="num" w:pos="0"/>
        </w:tabs>
        <w:ind w:left="2520" w:hanging="420"/>
      </w:pPr>
      <w:rPr/>
    </w:lvl>
    <w:lvl w:ilvl="6">
      <w:start w:val="1"/>
      <w:numFmt w:val="decimal"/>
      <w:lvlText w:val="%7."/>
      <w:lvlJc w:val="left"/>
      <w:pPr>
        <w:tabs>
          <w:tab w:val="num" w:pos="0"/>
        </w:tabs>
        <w:ind w:left="2940" w:hanging="420"/>
      </w:pPr>
      <w:rPr/>
    </w:lvl>
    <w:lvl w:ilvl="7">
      <w:start w:val="1"/>
      <w:numFmt w:val="lowerLetter"/>
      <w:lvlText w:val="%8)"/>
      <w:lvlJc w:val="left"/>
      <w:pPr>
        <w:tabs>
          <w:tab w:val="num" w:pos="0"/>
        </w:tabs>
        <w:ind w:left="3360" w:hanging="420"/>
      </w:pPr>
      <w:rPr/>
    </w:lvl>
    <w:lvl w:ilvl="8">
      <w:start w:val="1"/>
      <w:numFmt w:val="lowerRoman"/>
      <w:lvlText w:val="%9."/>
      <w:lvlJc w:val="right"/>
      <w:pPr>
        <w:tabs>
          <w:tab w:val="num" w:pos="0"/>
        </w:tabs>
        <w:ind w:left="3780" w:hanging="420"/>
      </w:pPr>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50"/>
  <w:defaultTabStop w:val="420"/>
  <w:autoHyphenation w:val="true"/>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 w:asciiTheme="minorHAnsi" w:cstheme="minorBidi" w:eastAsiaTheme="minorEastAsia" w:hAnsiTheme="minorHAnsi"/>
        <w:lang w:val="cs-CZ"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qFormat="1"/>
    <w:lsdException w:name="toc 2" w:uiPriority="39" w:semiHidden="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semiHidden="0"/>
    <w:lsdException w:name="footer" w:uiPriority="99" w:semiHidden="0"/>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39" w:semiHidden="0" w:unhideWhenUsed="0"/>
    <w:lsdException w:name="Table Theme" w:uiPriority="99"/>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val="false"/>
      <w:bidi w:val="0"/>
      <w:spacing w:before="0" w:after="0"/>
      <w:jc w:val="both"/>
    </w:pPr>
    <w:rPr>
      <w:rFonts w:ascii="Calibri" w:hAnsi="Calibri" w:eastAsia="宋体" w:cs="" w:asciiTheme="minorHAnsi" w:cstheme="minorBidi" w:eastAsiaTheme="minorEastAsia" w:hAnsiTheme="minorHAnsi"/>
      <w:color w:val="auto"/>
      <w:kern w:val="2"/>
      <w:sz w:val="21"/>
      <w:szCs w:val="22"/>
      <w:lang w:val="cs-CZ" w:eastAsia="zh-CN" w:bidi="ar-SA"/>
    </w:rPr>
  </w:style>
  <w:style w:type="paragraph" w:styleId="Nadpis1">
    <w:name w:val="Heading 1"/>
    <w:basedOn w:val="Normal"/>
    <w:next w:val="Normal"/>
    <w:link w:val="1Char"/>
    <w:uiPriority w:val="9"/>
    <w:qFormat/>
    <w:pPr>
      <w:keepNext w:val="true"/>
      <w:keepLines/>
      <w:spacing w:lineRule="auto" w:line="578" w:before="340" w:after="330"/>
      <w:outlineLvl w:val="0"/>
    </w:pPr>
    <w:rPr>
      <w:b/>
      <w:bCs/>
      <w:kern w:val="2"/>
      <w:sz w:val="44"/>
      <w:szCs w:val="44"/>
    </w:rPr>
  </w:style>
  <w:style w:type="paragraph" w:styleId="Nadpis2">
    <w:name w:val="Heading 2"/>
    <w:basedOn w:val="Normal"/>
    <w:next w:val="Normal"/>
    <w:link w:val="2Char"/>
    <w:uiPriority w:val="9"/>
    <w:unhideWhenUsed/>
    <w:qFormat/>
    <w:pPr>
      <w:keepNext w:val="true"/>
      <w:keepLines/>
      <w:spacing w:lineRule="auto" w:line="415" w:before="260" w:after="260"/>
      <w:outlineLvl w:val="1"/>
    </w:pPr>
    <w:rPr>
      <w:rFonts w:ascii="Calibri Light" w:hAnsi="Calibri Light" w:eastAsia="宋体" w:cs="" w:asciiTheme="majorHAnsi" w:cstheme="majorBidi" w:eastAsiaTheme="majorEastAsia" w:hAnsiTheme="majorHAnsi"/>
      <w:b/>
      <w:bCs/>
      <w:sz w:val="32"/>
      <w:szCs w:val="32"/>
    </w:rPr>
  </w:style>
  <w:style w:type="character" w:styleId="DefaultParagraphFont" w:default="1">
    <w:name w:val="Default Paragraph Font"/>
    <w:uiPriority w:val="1"/>
    <w:semiHidden/>
    <w:unhideWhenUsed/>
    <w:qFormat/>
    <w:rPr/>
  </w:style>
  <w:style w:type="character" w:styleId="Internetovodkaz">
    <w:name w:val="Internetový odkaz"/>
    <w:basedOn w:val="DefaultParagraphFont"/>
    <w:uiPriority w:val="99"/>
    <w:unhideWhenUsed/>
    <w:rPr>
      <w:color w:val="0563C1" w:themeColor="hyperlink"/>
      <w:u w:val="single"/>
      <w14:textFill>
        <w14:solidFill>
          <w14:schemeClr w14:val="hlink"/>
        </w14:solidFill>
      </w14:textFill>
    </w:rPr>
  </w:style>
  <w:style w:type="character" w:styleId="1Char" w:customStyle="1">
    <w:name w:val="标题 1 Char"/>
    <w:basedOn w:val="DefaultParagraphFont"/>
    <w:uiPriority w:val="9"/>
    <w:qFormat/>
    <w:rPr>
      <w:b/>
      <w:bCs/>
      <w:kern w:val="2"/>
      <w:sz w:val="44"/>
      <w:szCs w:val="44"/>
    </w:rPr>
  </w:style>
  <w:style w:type="character" w:styleId="2Char" w:customStyle="1">
    <w:name w:val="标题 2 Char"/>
    <w:basedOn w:val="DefaultParagraphFont"/>
    <w:uiPriority w:val="9"/>
    <w:qFormat/>
    <w:rPr>
      <w:rFonts w:ascii="Calibri Light" w:hAnsi="Calibri Light" w:eastAsia="宋体" w:cs="" w:asciiTheme="majorHAnsi" w:cstheme="majorBidi" w:eastAsiaTheme="majorEastAsia" w:hAnsiTheme="majorHAnsi"/>
      <w:b/>
      <w:bCs/>
      <w:sz w:val="32"/>
      <w:szCs w:val="32"/>
    </w:rPr>
  </w:style>
  <w:style w:type="character" w:styleId="Char" w:customStyle="1">
    <w:name w:val="页眉 Char"/>
    <w:basedOn w:val="DefaultParagraphFont"/>
    <w:uiPriority w:val="99"/>
    <w:qFormat/>
    <w:rPr>
      <w:sz w:val="18"/>
      <w:szCs w:val="18"/>
    </w:rPr>
  </w:style>
  <w:style w:type="character" w:styleId="Char1" w:customStyle="1">
    <w:name w:val="页脚 Char"/>
    <w:basedOn w:val="DefaultParagraphFont"/>
    <w:uiPriority w:val="99"/>
    <w:qFormat/>
    <w:rPr>
      <w:sz w:val="18"/>
      <w:szCs w:val="18"/>
    </w:rPr>
  </w:style>
  <w:style w:type="character" w:styleId="Odkaznarejstk">
    <w:name w:val="Odkaz na rejstřík"/>
    <w:qFormat/>
    <w:rPr/>
  </w:style>
  <w:style w:type="paragraph" w:styleId="Nadpis">
    <w:name w:val="Nadpis"/>
    <w:basedOn w:val="Normal"/>
    <w:next w:val="Tlotextu"/>
    <w:qFormat/>
    <w:pPr>
      <w:keepNext w:val="true"/>
      <w:spacing w:before="240" w:after="120"/>
    </w:pPr>
    <w:rPr>
      <w:rFonts w:ascii="Liberation Sans" w:hAnsi="Liberation Sans" w:eastAsia="Microsoft YaHei" w:cs="Arial"/>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Arial"/>
    </w:rPr>
  </w:style>
  <w:style w:type="paragraph" w:styleId="Popisek">
    <w:name w:val="Caption"/>
    <w:basedOn w:val="Normal"/>
    <w:qFormat/>
    <w:pPr>
      <w:suppressLineNumbers/>
      <w:spacing w:before="120" w:after="120"/>
    </w:pPr>
    <w:rPr>
      <w:rFonts w:cs="Arial"/>
      <w:i/>
      <w:iCs/>
      <w:sz w:val="24"/>
      <w:szCs w:val="24"/>
    </w:rPr>
  </w:style>
  <w:style w:type="paragraph" w:styleId="Rejstk">
    <w:name w:val="Rejstřík"/>
    <w:basedOn w:val="Normal"/>
    <w:qFormat/>
    <w:pPr>
      <w:suppressLineNumbers/>
    </w:pPr>
    <w:rPr>
      <w:rFonts w:cs="Arial"/>
      <w:lang w:val="zxx" w:eastAsia="zxx" w:bidi="zxx"/>
    </w:rPr>
  </w:style>
  <w:style w:type="paragraph" w:styleId="Zhlavazpat">
    <w:name w:val="Záhlaví a zápatí"/>
    <w:basedOn w:val="Normal"/>
    <w:qFormat/>
    <w:pPr/>
    <w:rPr/>
  </w:style>
  <w:style w:type="paragraph" w:styleId="Zpat">
    <w:name w:val="Footer"/>
    <w:basedOn w:val="Normal"/>
    <w:link w:val="Char1"/>
    <w:uiPriority w:val="99"/>
    <w:unhideWhenUsed/>
    <w:pPr>
      <w:tabs>
        <w:tab w:val="clear" w:pos="420"/>
        <w:tab w:val="center" w:pos="4153" w:leader="none"/>
        <w:tab w:val="right" w:pos="8306" w:leader="none"/>
      </w:tabs>
      <w:snapToGrid w:val="false"/>
      <w:jc w:val="left"/>
    </w:pPr>
    <w:rPr>
      <w:sz w:val="18"/>
      <w:szCs w:val="18"/>
    </w:rPr>
  </w:style>
  <w:style w:type="paragraph" w:styleId="Zhlav">
    <w:name w:val="Header"/>
    <w:basedOn w:val="Normal"/>
    <w:link w:val="Char"/>
    <w:uiPriority w:val="99"/>
    <w:unhideWhenUsed/>
    <w:pPr>
      <w:pBdr>
        <w:bottom w:val="single" w:sz="6" w:space="1" w:color="000000"/>
      </w:pBdr>
      <w:tabs>
        <w:tab w:val="clear" w:pos="420"/>
        <w:tab w:val="center" w:pos="4153" w:leader="none"/>
        <w:tab w:val="right" w:pos="8306" w:leader="none"/>
      </w:tabs>
      <w:snapToGrid w:val="false"/>
      <w:jc w:val="center"/>
    </w:pPr>
    <w:rPr>
      <w:sz w:val="18"/>
      <w:szCs w:val="18"/>
    </w:rPr>
  </w:style>
  <w:style w:type="paragraph" w:styleId="Obsah1">
    <w:name w:val="TOC 1"/>
    <w:basedOn w:val="Normal"/>
    <w:next w:val="Normal"/>
    <w:uiPriority w:val="39"/>
    <w:unhideWhenUsed/>
    <w:qFormat/>
    <w:pPr>
      <w:tabs>
        <w:tab w:val="clear" w:pos="420"/>
        <w:tab w:val="right" w:pos="9487" w:leader="dot"/>
      </w:tabs>
      <w:spacing w:lineRule="auto" w:line="60"/>
    </w:pPr>
    <w:rPr>
      <w:rFonts w:ascii="微软雅黑" w:hAnsi="微软雅黑" w:eastAsia="微软雅黑"/>
      <w:b/>
    </w:rPr>
  </w:style>
  <w:style w:type="paragraph" w:styleId="Obsah2">
    <w:name w:val="TOC 2"/>
    <w:basedOn w:val="Normal"/>
    <w:next w:val="Normal"/>
    <w:uiPriority w:val="39"/>
    <w:unhideWhenUsed/>
    <w:qFormat/>
    <w:pPr>
      <w:tabs>
        <w:tab w:val="clear" w:pos="420"/>
        <w:tab w:val="right" w:pos="9487" w:leader="dot"/>
      </w:tabs>
      <w:ind w:left="420" w:hanging="0"/>
    </w:pPr>
    <w:rPr>
      <w:rFonts w:ascii="微软雅黑" w:hAnsi="微软雅黑" w:eastAsia="微软雅黑"/>
      <w:sz w:val="18"/>
      <w:szCs w:val="18"/>
    </w:rPr>
  </w:style>
  <w:style w:type="paragraph" w:styleId="ListParagraph">
    <w:name w:val="List Paragraph"/>
    <w:basedOn w:val="Normal"/>
    <w:uiPriority w:val="34"/>
    <w:qFormat/>
    <w:pPr>
      <w:ind w:firstLine="420"/>
    </w:pPr>
    <w:rPr/>
  </w:style>
  <w:style w:type="paragraph" w:styleId="Nadpisrejstku">
    <w:name w:val="Index Heading"/>
    <w:basedOn w:val="Nadpis"/>
    <w:pPr/>
    <w:rPr/>
  </w:style>
  <w:style w:type="paragraph" w:styleId="Nadpisobsahu" w:customStyle="1">
    <w:name w:val="TOC Heading"/>
    <w:basedOn w:val="Nadpis1"/>
    <w:next w:val="Normal"/>
    <w:uiPriority w:val="39"/>
    <w:unhideWhenUsed/>
    <w:qFormat/>
    <w:pPr>
      <w:widowControl/>
      <w:spacing w:lineRule="auto" w:line="259" w:before="240" w:after="0"/>
      <w:jc w:val="left"/>
      <w:outlineLvl w:val="9"/>
    </w:pPr>
    <w:rPr>
      <w:rFonts w:ascii="Calibri Light" w:hAnsi="Calibri Light" w:eastAsia="宋体" w:cs="" w:asciiTheme="majorHAnsi" w:cstheme="majorBidi" w:eastAsiaTheme="majorEastAsia" w:hAnsiTheme="majorHAnsi"/>
      <w:b w:val="false"/>
      <w:bCs w:val="false"/>
      <w:color w:val="2E75B6" w:themeColor="accent1" w:themeShade="bf"/>
      <w:kern w:val="0"/>
      <w:sz w:val="32"/>
      <w:szCs w:val="32"/>
    </w:rPr>
  </w:style>
  <w:style w:type="paragraph" w:styleId="NoSpacing">
    <w:name w:val="No Spacing"/>
    <w:uiPriority w:val="1"/>
    <w:qFormat/>
    <w:pPr>
      <w:widowControl w:val="false"/>
      <w:bidi w:val="0"/>
      <w:spacing w:before="0" w:after="0"/>
      <w:jc w:val="both"/>
    </w:pPr>
    <w:rPr>
      <w:rFonts w:ascii="Calibri" w:hAnsi="Calibri" w:eastAsia="宋体" w:cs="" w:asciiTheme="minorHAnsi" w:cstheme="minorBidi" w:eastAsiaTheme="minorEastAsia" w:hAnsiTheme="minorHAnsi"/>
      <w:color w:val="auto"/>
      <w:kern w:val="2"/>
      <w:sz w:val="21"/>
      <w:szCs w:val="22"/>
      <w:lang w:val="cs-CZ" w:eastAsia="zh-CN" w:bidi="ar-SA"/>
    </w:rPr>
  </w:style>
  <w:style w:type="table" w:default="1" w:styleId="8">
    <w:name w:val="Normal Table"/>
    <w:uiPriority w:val="99"/>
    <w:semiHidden/>
    <w:unhideWhenUsed/>
    <w:tblPr>
      <w:tblCellMar>
        <w:top w:w="0" w:type="dxa"/>
        <w:left w:w="108" w:type="dxa"/>
        <w:bottom w:w="0" w:type="dxa"/>
        <w:right w:w="108" w:type="dxa"/>
      </w:tblCellMar>
    </w:tblPr>
  </w:style>
  <w:style w:type="table" w:styleId="9">
    <w:name w:val="Table Grid"/>
    <w:basedOn w:val="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7">
    <w:name w:val="Table Normal"/>
    <w:uiPriority w:val="0"/>
    <w:semiHidden/>
    <w:unhideWhenUsed/>
    <w:qFormat/>
    <w:rPr>
      <w:color w:val="000000"/>
      <w:szCs w:val="21"/>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wmf"/><Relationship Id="rId12" Type="http://schemas.openxmlformats.org/officeDocument/2006/relationships/image" Target="media/image9.png"/><Relationship Id="rId13" Type="http://schemas.openxmlformats.org/officeDocument/2006/relationships/image" Target="media/image11.wmf"/><Relationship Id="rId14" Type="http://schemas.openxmlformats.org/officeDocument/2006/relationships/image" Target="media/image12.png"/><Relationship Id="rId15" Type="http://schemas.openxmlformats.org/officeDocument/2006/relationships/image" Target="media/image13.png"/><Relationship Id="rId16" Type="http://schemas.openxmlformats.org/officeDocument/2006/relationships/image" Target="media/image14.png"/><Relationship Id="rId17" Type="http://schemas.openxmlformats.org/officeDocument/2006/relationships/image" Target="media/image15.png"/><Relationship Id="rId18" Type="http://schemas.openxmlformats.org/officeDocument/2006/relationships/image" Target="media/image16.png"/><Relationship Id="rId19" Type="http://schemas.openxmlformats.org/officeDocument/2006/relationships/image" Target="media/image17.png"/><Relationship Id="rId20" Type="http://schemas.openxmlformats.org/officeDocument/2006/relationships/image" Target="media/image18.png"/><Relationship Id="rId21" Type="http://schemas.openxmlformats.org/officeDocument/2006/relationships/image" Target="media/image19.png"/><Relationship Id="rId22" Type="http://schemas.openxmlformats.org/officeDocument/2006/relationships/image" Target="media/image20.png"/><Relationship Id="rId23" Type="http://schemas.openxmlformats.org/officeDocument/2006/relationships/image" Target="media/image21.png"/><Relationship Id="rId24" Type="http://schemas.openxmlformats.org/officeDocument/2006/relationships/image" Target="media/image22.jpeg"/><Relationship Id="rId25" Type="http://schemas.openxmlformats.org/officeDocument/2006/relationships/image" Target="media/image23.pn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hyperlink" Target="javascript:;" TargetMode="External"/><Relationship Id="rId59" Type="http://schemas.openxmlformats.org/officeDocument/2006/relationships/hyperlink" Target="javascript:;" TargetMode="External"/><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footer" Target="footer1.xml"/><Relationship Id="rId64" Type="http://schemas.openxmlformats.org/officeDocument/2006/relationships/numbering" Target="numbering.xml"/><Relationship Id="rId65" Type="http://schemas.openxmlformats.org/officeDocument/2006/relationships/fontTable" Target="fontTable.xml"/><Relationship Id="rId66" Type="http://schemas.openxmlformats.org/officeDocument/2006/relationships/settings" Target="settings.xml"/><Relationship Id="rId67" Type="http://schemas.openxmlformats.org/officeDocument/2006/relationships/theme" Target="theme/theme1.xml"/><Relationship Id="rId68" Type="http://schemas.openxmlformats.org/officeDocument/2006/relationships/customXml" Target="../customXml/item1.xml"/><Relationship Id="rId69" Type="http://schemas.openxmlformats.org/officeDocument/2006/relationships/customXml" Target="../customXml/item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84F4C074-8573-47A4-8D02-9D77A9A65F00}">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Application>LibreOffice/7.3.6.2$Windows_X86_64 LibreOffice_project/c28ca90fd6e1a19e189fc16c05f8f8924961e12e</Application>
  <AppVersion>15.0000</AppVersion>
  <Pages>32</Pages>
  <Words>6617</Words>
  <Characters>37747</Characters>
  <CharactersWithSpaces>43074</CharactersWithSpaces>
  <Paragraphs>1252</Paragraphs>
  <Company>Organization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2021-09-14T01:47:00Z</dcterms:created>
  <dc:creator>king</dc:creator>
  <dc:description/>
  <dc:language>cs-CZ</dc:language>
  <cp:lastModifiedBy>呃呃</cp:lastModifiedBy>
  <cp:lastPrinted>2021-10-21T07:46:00Z</cp:lastPrinted>
  <dcterms:modified xsi:type="dcterms:W3CDTF">2022-04-07T09:14:25Z</dcterms:modified>
  <cp:revision>59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CE2FAA44F033452394F6DBDD120430C0</vt:lpwstr>
  </property>
  <property fmtid="{D5CDD505-2E9C-101B-9397-08002B2CF9AE}" pid="3" name="KSOProductBuildVer">
    <vt:lpwstr>2052-11.1.0.11365</vt:lpwstr>
  </property>
</Properties>
</file>